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55" w:rsidRDefault="00D25655" w:rsidP="00740B17">
      <w:pPr>
        <w:pStyle w:val="SemEspaamento"/>
        <w:tabs>
          <w:tab w:val="left" w:pos="709"/>
        </w:tabs>
        <w:jc w:val="both"/>
        <w:rPr>
          <w:rFonts w:ascii="Times New Roman" w:hAnsi="Times New Roman"/>
          <w:b/>
          <w:sz w:val="24"/>
          <w:szCs w:val="24"/>
        </w:rPr>
      </w:pPr>
      <w:r w:rsidRPr="00740B17">
        <w:rPr>
          <w:rFonts w:ascii="Times New Roman" w:hAnsi="Times New Roman"/>
          <w:b/>
          <w:sz w:val="24"/>
          <w:szCs w:val="24"/>
        </w:rPr>
        <w:t>VENTOS DO PASSADO: SÍTIOS ARQUEOLÓGICOS ENCONTRADOS EM LICENCIAMENTO DE PARQUE EÓLICO NA BAHIA.</w:t>
      </w:r>
    </w:p>
    <w:p w:rsidR="00740B17" w:rsidRPr="00740B17" w:rsidRDefault="00740B17" w:rsidP="00740B17">
      <w:pPr>
        <w:pStyle w:val="SemEspaamento"/>
        <w:tabs>
          <w:tab w:val="left" w:pos="709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D25655" w:rsidRPr="00740B17" w:rsidRDefault="00D25655" w:rsidP="00740B17">
      <w:pPr>
        <w:pStyle w:val="CORPODETEXTO"/>
        <w:tabs>
          <w:tab w:val="center" w:pos="0"/>
        </w:tabs>
        <w:spacing w:before="0" w:beforeAutospacing="0" w:after="0" w:afterAutospacing="0" w:line="240" w:lineRule="auto"/>
        <w:ind w:firstLine="0"/>
        <w:jc w:val="center"/>
        <w:rPr>
          <w:rFonts w:ascii="Times New Roman" w:hAnsi="Times New Roman" w:cs="Times New Roman"/>
          <w:b/>
          <w:szCs w:val="24"/>
        </w:rPr>
      </w:pPr>
      <w:bookmarkStart w:id="0" w:name="_GoBack"/>
      <w:r w:rsidRPr="00740B17">
        <w:rPr>
          <w:rFonts w:ascii="Times New Roman" w:hAnsi="Times New Roman" w:cs="Times New Roman"/>
          <w:b/>
          <w:szCs w:val="24"/>
        </w:rPr>
        <w:t>Almir do Carmo Bezerra</w:t>
      </w:r>
    </w:p>
    <w:bookmarkEnd w:id="0"/>
    <w:p w:rsidR="00D25655" w:rsidRPr="00740B17" w:rsidRDefault="00D25655" w:rsidP="00740B17">
      <w:pPr>
        <w:pStyle w:val="CORPODETEXTO"/>
        <w:spacing w:before="0" w:beforeAutospacing="0" w:after="0" w:afterAutospacing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 w:rsidRPr="00740B17">
        <w:rPr>
          <w:rFonts w:ascii="Times New Roman" w:hAnsi="Times New Roman" w:cs="Times New Roman"/>
          <w:szCs w:val="24"/>
        </w:rPr>
        <w:t>Diretor-Presidente / ANX Engenharia e Arqueologia LTDA</w:t>
      </w:r>
    </w:p>
    <w:p w:rsidR="00D25655" w:rsidRPr="00740B17" w:rsidRDefault="00D25655" w:rsidP="00740B17">
      <w:pPr>
        <w:pStyle w:val="CORPODETEXTO"/>
        <w:spacing w:before="0" w:beforeAutospacing="0" w:after="0" w:afterAutospacing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 w:rsidRPr="00740B17">
        <w:rPr>
          <w:rFonts w:ascii="Times New Roman" w:hAnsi="Times New Roman" w:cs="Times New Roman"/>
          <w:szCs w:val="24"/>
        </w:rPr>
        <w:t>Rua Antônio Curado, nº937, CEP: 50730-180, Recife-PE</w:t>
      </w:r>
    </w:p>
    <w:p w:rsidR="00D25655" w:rsidRPr="00740B17" w:rsidRDefault="001F7BD0" w:rsidP="00740B17">
      <w:pPr>
        <w:pStyle w:val="CORPODETEXTO"/>
        <w:spacing w:before="0" w:beforeAutospacing="0" w:after="0" w:afterAutospacing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hyperlink r:id="rId8" w:history="1">
        <w:r w:rsidR="00D25655" w:rsidRPr="00740B17">
          <w:rPr>
            <w:rStyle w:val="Hyperlink"/>
            <w:rFonts w:ascii="Times New Roman" w:hAnsi="Times New Roman" w:cs="Times New Roman"/>
            <w:szCs w:val="24"/>
          </w:rPr>
          <w:t>anx@anxengearq.com.br</w:t>
        </w:r>
      </w:hyperlink>
      <w:r w:rsidR="00D25655" w:rsidRPr="00740B17">
        <w:rPr>
          <w:rFonts w:ascii="Times New Roman" w:hAnsi="Times New Roman" w:cs="Times New Roman"/>
          <w:szCs w:val="24"/>
        </w:rPr>
        <w:t xml:space="preserve"> , </w:t>
      </w:r>
      <w:hyperlink r:id="rId9" w:history="1">
        <w:r w:rsidR="00D25655" w:rsidRPr="00740B17">
          <w:rPr>
            <w:rStyle w:val="Hyperlink"/>
            <w:rFonts w:ascii="Times New Roman" w:hAnsi="Times New Roman" w:cs="Times New Roman"/>
            <w:szCs w:val="24"/>
          </w:rPr>
          <w:t>arqueologia@anxengearq.com.br</w:t>
        </w:r>
      </w:hyperlink>
      <w:r w:rsidR="00D25655" w:rsidRPr="00740B17">
        <w:rPr>
          <w:rFonts w:ascii="Times New Roman" w:hAnsi="Times New Roman" w:cs="Times New Roman"/>
          <w:szCs w:val="24"/>
        </w:rPr>
        <w:t xml:space="preserve"> </w:t>
      </w:r>
    </w:p>
    <w:p w:rsidR="00D25655" w:rsidRPr="00673EBF" w:rsidRDefault="00063EC3" w:rsidP="00D25D4B">
      <w:pPr>
        <w:pStyle w:val="CORPODETEXTO"/>
        <w:ind w:firstLine="0"/>
        <w:rPr>
          <w:rFonts w:ascii="Times New Roman" w:hAnsi="Times New Roman" w:cs="Times New Roman"/>
        </w:rPr>
      </w:pPr>
      <w:r w:rsidRPr="00673EBF">
        <w:rPr>
          <w:rFonts w:ascii="Times New Roman" w:hAnsi="Times New Roman" w:cs="Times New Roman"/>
          <w:b/>
        </w:rPr>
        <w:t>Palavras-chave</w:t>
      </w:r>
      <w:r w:rsidRPr="00673EBF">
        <w:rPr>
          <w:rFonts w:ascii="Times New Roman" w:hAnsi="Times New Roman" w:cs="Times New Roman"/>
        </w:rPr>
        <w:t>: Licenciamento Ambiental, Arqueologia Preventiva, Arte Rupestre.</w:t>
      </w:r>
    </w:p>
    <w:p w:rsidR="00740B17" w:rsidRPr="00673EBF" w:rsidRDefault="00740B17" w:rsidP="00673EBF">
      <w:pPr>
        <w:pStyle w:val="CORPODETEXTO"/>
        <w:spacing w:line="480" w:lineRule="auto"/>
        <w:ind w:firstLine="0"/>
        <w:rPr>
          <w:rFonts w:ascii="Times New Roman" w:hAnsi="Times New Roman" w:cs="Times New Roman"/>
          <w:b/>
        </w:rPr>
      </w:pPr>
      <w:r w:rsidRPr="00673EBF">
        <w:rPr>
          <w:rFonts w:ascii="Times New Roman" w:hAnsi="Times New Roman" w:cs="Times New Roman"/>
          <w:b/>
        </w:rPr>
        <w:t>INTRODUÇÃO</w:t>
      </w:r>
    </w:p>
    <w:p w:rsidR="00740B17" w:rsidRPr="00673EBF" w:rsidRDefault="00D25D4B" w:rsidP="00740B17">
      <w:pPr>
        <w:pStyle w:val="CORPODETEXTO"/>
        <w:ind w:firstLine="0"/>
        <w:rPr>
          <w:rFonts w:ascii="Times New Roman" w:hAnsi="Times New Roman" w:cs="Times New Roman"/>
        </w:rPr>
      </w:pPr>
      <w:r w:rsidRPr="00673EBF">
        <w:rPr>
          <w:rFonts w:ascii="Times New Roman" w:hAnsi="Times New Roman" w:cs="Times New Roman"/>
        </w:rPr>
        <w:t xml:space="preserve">Com o advento de grandes obras no Brasil, sobretudo, voltadas ao setor elétrico, observa-se um completo quadro evolutivo das pesquisas arqueológicas </w:t>
      </w:r>
      <w:r w:rsidR="00AC11FB" w:rsidRPr="00673EBF">
        <w:rPr>
          <w:rFonts w:ascii="Times New Roman" w:hAnsi="Times New Roman" w:cs="Times New Roman"/>
        </w:rPr>
        <w:t>realizadas</w:t>
      </w:r>
      <w:r w:rsidRPr="00673EBF">
        <w:rPr>
          <w:rFonts w:ascii="Times New Roman" w:hAnsi="Times New Roman" w:cs="Times New Roman"/>
        </w:rPr>
        <w:t xml:space="preserve"> no nordeste. A grande m</w:t>
      </w:r>
      <w:r w:rsidR="00AC11FB" w:rsidRPr="00673EBF">
        <w:rPr>
          <w:rFonts w:ascii="Times New Roman" w:hAnsi="Times New Roman" w:cs="Times New Roman"/>
        </w:rPr>
        <w:t>aioria dos profissionais este</w:t>
      </w:r>
      <w:r w:rsidRPr="00673EBF">
        <w:rPr>
          <w:rFonts w:ascii="Times New Roman" w:hAnsi="Times New Roman" w:cs="Times New Roman"/>
        </w:rPr>
        <w:t xml:space="preserve">ve primordialmente voltada ao desenvolvimento de pesquisas de cunho acadêmico. </w:t>
      </w:r>
    </w:p>
    <w:p w:rsidR="00D25D4B" w:rsidRPr="00673EBF" w:rsidRDefault="00AC11FB" w:rsidP="00740B17">
      <w:pPr>
        <w:pStyle w:val="CORPODETEXTO"/>
        <w:ind w:firstLine="0"/>
        <w:rPr>
          <w:rFonts w:ascii="Times New Roman" w:hAnsi="Times New Roman" w:cs="Times New Roman"/>
          <w:szCs w:val="24"/>
        </w:rPr>
      </w:pPr>
      <w:r w:rsidRPr="00673EBF">
        <w:rPr>
          <w:rFonts w:ascii="Times New Roman" w:hAnsi="Times New Roman" w:cs="Times New Roman"/>
        </w:rPr>
        <w:t>Entretanto, essa realidade vem sendo modificada c</w:t>
      </w:r>
      <w:r w:rsidR="00D25D4B" w:rsidRPr="00673EBF">
        <w:rPr>
          <w:rFonts w:ascii="Times New Roman" w:hAnsi="Times New Roman" w:cs="Times New Roman"/>
        </w:rPr>
        <w:t>om a consolidação de leis voltadas à proteção do patrimônio arqueológico, notadamente o disposto na Resolução C</w:t>
      </w:r>
      <w:r w:rsidR="00D25D4B" w:rsidRPr="00673EBF">
        <w:rPr>
          <w:rFonts w:ascii="Times New Roman" w:hAnsi="Times New Roman" w:cs="Times New Roman"/>
          <w:szCs w:val="24"/>
        </w:rPr>
        <w:t xml:space="preserve">ONAMA 001/86 e nas Portarias SPHAN 07/88 e IPHAN 230/2002 que definem o escopo dos estudos arqueológicos a serem desenvolvidos nas diferentes fases do licenciamento ambiental. </w:t>
      </w:r>
    </w:p>
    <w:p w:rsidR="00E86A54" w:rsidRPr="00673EBF" w:rsidRDefault="00D25D4B" w:rsidP="00AB4E69">
      <w:pPr>
        <w:pStyle w:val="CORPODETEXTO"/>
        <w:spacing w:before="200" w:beforeAutospacing="0" w:after="200" w:afterAutospacing="0"/>
        <w:ind w:firstLine="0"/>
        <w:rPr>
          <w:rFonts w:ascii="Times New Roman" w:hAnsi="Times New Roman" w:cs="Times New Roman"/>
          <w:color w:val="000000"/>
        </w:rPr>
      </w:pPr>
      <w:r w:rsidRPr="00673EBF">
        <w:rPr>
          <w:rFonts w:ascii="Times New Roman" w:hAnsi="Times New Roman" w:cs="Times New Roman"/>
          <w:color w:val="000000"/>
        </w:rPr>
        <w:t>Dentre os empreendimentos que mais demandam estudos arqueológicos atualmente, considerando a quantidade de portarias autorizativas emitidas pelo órgão fiscalizador o IPHAN (Instituto do Patrimônio Histórico e Artístico Nacional) nos últimos anos, encontram-se os parques eólicos.</w:t>
      </w:r>
      <w:r w:rsidR="00E86A54" w:rsidRPr="00673EBF">
        <w:rPr>
          <w:rFonts w:ascii="Times New Roman" w:hAnsi="Times New Roman" w:cs="Times New Roman"/>
          <w:color w:val="000000"/>
        </w:rPr>
        <w:t xml:space="preserve"> Estes empreendimentos tem alavancado uma grande quantidade de descobertas que remetem a pré-história do nosso povo. </w:t>
      </w:r>
    </w:p>
    <w:p w:rsidR="00740B17" w:rsidRPr="00673EBF" w:rsidRDefault="00740B17" w:rsidP="00673EBF">
      <w:pPr>
        <w:pStyle w:val="CORPODETEXTO"/>
        <w:spacing w:before="200" w:beforeAutospacing="0" w:after="200" w:afterAutospacing="0" w:line="480" w:lineRule="auto"/>
        <w:ind w:firstLine="0"/>
        <w:rPr>
          <w:rFonts w:ascii="Times New Roman" w:hAnsi="Times New Roman" w:cs="Times New Roman"/>
          <w:b/>
          <w:color w:val="000000"/>
        </w:rPr>
      </w:pPr>
      <w:r w:rsidRPr="00673EBF">
        <w:rPr>
          <w:rFonts w:ascii="Times New Roman" w:hAnsi="Times New Roman" w:cs="Times New Roman"/>
          <w:b/>
          <w:color w:val="000000"/>
        </w:rPr>
        <w:t>OBJETIVOS</w:t>
      </w:r>
    </w:p>
    <w:p w:rsidR="00AF3766" w:rsidRPr="00673EBF" w:rsidRDefault="00AF3766" w:rsidP="00AF3766">
      <w:pPr>
        <w:pStyle w:val="CORPODETEXTO"/>
        <w:spacing w:before="200" w:beforeAutospacing="0" w:after="200" w:afterAutospacing="0"/>
        <w:ind w:firstLine="0"/>
        <w:rPr>
          <w:rFonts w:ascii="Times New Roman" w:hAnsi="Times New Roman" w:cs="Times New Roman"/>
          <w:color w:val="000000"/>
        </w:rPr>
      </w:pPr>
      <w:r w:rsidRPr="00673EBF">
        <w:rPr>
          <w:rFonts w:ascii="Times New Roman" w:hAnsi="Times New Roman" w:cs="Times New Roman"/>
          <w:color w:val="000000"/>
        </w:rPr>
        <w:t xml:space="preserve">O objetivo deste artigo é propor algumas reflexões em torno do tema Arqueologia Preventiva nas áreas de implantação dos parques eólicos abordando um caso concreto evidenciado durante uma prospecção no estado da Bahia. </w:t>
      </w:r>
    </w:p>
    <w:p w:rsidR="00D25655" w:rsidRPr="00673EBF" w:rsidRDefault="00D25655" w:rsidP="00AF3766">
      <w:pPr>
        <w:pStyle w:val="CORPODETEXTO"/>
        <w:spacing w:before="200" w:beforeAutospacing="0" w:after="200" w:afterAutospacing="0"/>
        <w:ind w:firstLine="0"/>
        <w:rPr>
          <w:rFonts w:ascii="Times New Roman" w:hAnsi="Times New Roman" w:cs="Times New Roman"/>
        </w:rPr>
      </w:pPr>
      <w:r w:rsidRPr="00673EBF">
        <w:rPr>
          <w:rFonts w:ascii="Times New Roman" w:hAnsi="Times New Roman" w:cs="Times New Roman"/>
          <w:color w:val="000000"/>
        </w:rPr>
        <w:t xml:space="preserve">Além disso, </w:t>
      </w:r>
      <w:r w:rsidRPr="00673EBF">
        <w:rPr>
          <w:rFonts w:ascii="Times New Roman" w:hAnsi="Times New Roman" w:cs="Times New Roman"/>
        </w:rPr>
        <w:t xml:space="preserve">Identificar e valorar o patrimônio arqueológico sujeito a impactos nas áreas de influência direta das obras de instalação dos Parques Eólicos; dilatar o conhecimento a respeito do processo de ocupação humana, abarcando desde manifestações materiais relacionadas às populações caçadoras-coletoras pré-coloniais até a estruturação das comunidades na atualidade, abarcando um espectro temporal de pelo menos 10 mil anos; Promover a socialização dos resultados junto à comunidade da área de influência do empreendimento. </w:t>
      </w:r>
    </w:p>
    <w:p w:rsidR="00740B17" w:rsidRPr="00673EBF" w:rsidRDefault="00740B17" w:rsidP="00673EBF">
      <w:pPr>
        <w:pStyle w:val="CORPODETEXTO"/>
        <w:spacing w:before="200" w:beforeAutospacing="0" w:after="200" w:afterAutospacing="0" w:line="480" w:lineRule="auto"/>
        <w:ind w:firstLine="0"/>
        <w:rPr>
          <w:rFonts w:ascii="Times New Roman" w:hAnsi="Times New Roman" w:cs="Times New Roman"/>
          <w:b/>
          <w:color w:val="000000"/>
        </w:rPr>
      </w:pPr>
      <w:r w:rsidRPr="00673EBF">
        <w:rPr>
          <w:rFonts w:ascii="Times New Roman" w:hAnsi="Times New Roman" w:cs="Times New Roman"/>
          <w:b/>
        </w:rPr>
        <w:lastRenderedPageBreak/>
        <w:t>MÉTODOS E RESULTADOS</w:t>
      </w:r>
    </w:p>
    <w:p w:rsidR="00E86A54" w:rsidRPr="00673EBF" w:rsidRDefault="00E86A54" w:rsidP="00AB4E69">
      <w:pPr>
        <w:pStyle w:val="CORPODETEXTO"/>
        <w:spacing w:before="200" w:beforeAutospacing="0" w:after="200" w:afterAutospacing="0"/>
        <w:ind w:firstLine="0"/>
        <w:rPr>
          <w:rFonts w:ascii="Times New Roman" w:hAnsi="Times New Roman" w:cs="Times New Roman"/>
          <w:color w:val="000000"/>
        </w:rPr>
      </w:pPr>
      <w:r w:rsidRPr="00673EBF">
        <w:rPr>
          <w:rFonts w:ascii="Times New Roman" w:hAnsi="Times New Roman" w:cs="Times New Roman"/>
          <w:color w:val="000000"/>
        </w:rPr>
        <w:t>Nos estados do</w:t>
      </w:r>
      <w:r w:rsidR="00AF3766" w:rsidRPr="00673EBF">
        <w:rPr>
          <w:rFonts w:ascii="Times New Roman" w:hAnsi="Times New Roman" w:cs="Times New Roman"/>
          <w:color w:val="000000"/>
        </w:rPr>
        <w:t xml:space="preserve"> Nordeste, sobretudo,</w:t>
      </w:r>
      <w:r w:rsidRPr="00673EBF">
        <w:rPr>
          <w:rFonts w:ascii="Times New Roman" w:hAnsi="Times New Roman" w:cs="Times New Roman"/>
          <w:color w:val="000000"/>
        </w:rPr>
        <w:t xml:space="preserve"> Ceará, Rio Grande do Norte, Pernambuco e Bahia, tem-se observado uma grande quantidade de vestígios arqueológicos recuperados desde o advento da comercialização da energia </w:t>
      </w:r>
      <w:r w:rsidR="00AF3766" w:rsidRPr="00673EBF">
        <w:rPr>
          <w:rFonts w:ascii="Times New Roman" w:hAnsi="Times New Roman" w:cs="Times New Roman"/>
          <w:color w:val="000000"/>
        </w:rPr>
        <w:t>eólica</w:t>
      </w:r>
      <w:r w:rsidRPr="00673EBF">
        <w:rPr>
          <w:rFonts w:ascii="Times New Roman" w:hAnsi="Times New Roman" w:cs="Times New Roman"/>
          <w:color w:val="000000"/>
        </w:rPr>
        <w:t>.</w:t>
      </w:r>
      <w:r w:rsidR="00AF3766" w:rsidRPr="00673EBF">
        <w:rPr>
          <w:rFonts w:ascii="Times New Roman" w:hAnsi="Times New Roman" w:cs="Times New Roman"/>
          <w:color w:val="000000"/>
        </w:rPr>
        <w:t xml:space="preserve"> </w:t>
      </w:r>
      <w:r w:rsidRPr="00673EBF">
        <w:rPr>
          <w:rFonts w:ascii="Times New Roman" w:hAnsi="Times New Roman" w:cs="Times New Roman"/>
          <w:color w:val="000000"/>
        </w:rPr>
        <w:t xml:space="preserve">  </w:t>
      </w:r>
    </w:p>
    <w:p w:rsidR="00E86A54" w:rsidRPr="00673EBF" w:rsidRDefault="00AF3766" w:rsidP="00E86A54">
      <w:pPr>
        <w:pStyle w:val="CORPODETEXTO"/>
        <w:ind w:firstLine="0"/>
        <w:rPr>
          <w:rFonts w:ascii="Times New Roman" w:hAnsi="Times New Roman" w:cs="Times New Roman"/>
          <w:szCs w:val="23"/>
        </w:rPr>
      </w:pPr>
      <w:r w:rsidRPr="00673EBF">
        <w:rPr>
          <w:rFonts w:ascii="Times New Roman" w:hAnsi="Times New Roman" w:cs="Times New Roman"/>
          <w:szCs w:val="23"/>
        </w:rPr>
        <w:t>Tem-se observado que o</w:t>
      </w:r>
      <w:r w:rsidR="00E86A54" w:rsidRPr="00673EBF">
        <w:rPr>
          <w:rFonts w:ascii="Times New Roman" w:hAnsi="Times New Roman" w:cs="Times New Roman"/>
          <w:szCs w:val="23"/>
        </w:rPr>
        <w:t xml:space="preserve"> estado da Bahia apresenta grande riqueza mineral com destaque para os depósitos de cromo, ferro, vanádio, zinco, chumbo, cobre, ouro, manganês, fosfato, argilas, rochas </w:t>
      </w:r>
      <w:proofErr w:type="spellStart"/>
      <w:r w:rsidR="00E86A54" w:rsidRPr="00673EBF">
        <w:rPr>
          <w:rFonts w:ascii="Times New Roman" w:hAnsi="Times New Roman" w:cs="Times New Roman"/>
          <w:szCs w:val="23"/>
        </w:rPr>
        <w:t>carbonáticas</w:t>
      </w:r>
      <w:proofErr w:type="spellEnd"/>
      <w:r w:rsidR="00E86A54" w:rsidRPr="00673EBF">
        <w:rPr>
          <w:rFonts w:ascii="Times New Roman" w:hAnsi="Times New Roman" w:cs="Times New Roman"/>
          <w:szCs w:val="23"/>
        </w:rPr>
        <w:t xml:space="preserve"> e rochas ornamentais. As rochas ornamentais, cuja extração se dá em blocos ou placas, envolvem tipos como granitos, mármores, quartzitos, ardósia, calcário laminado, </w:t>
      </w:r>
      <w:proofErr w:type="spellStart"/>
      <w:r w:rsidR="00E86A54" w:rsidRPr="00673EBF">
        <w:rPr>
          <w:rFonts w:ascii="Times New Roman" w:hAnsi="Times New Roman" w:cs="Times New Roman"/>
          <w:szCs w:val="23"/>
        </w:rPr>
        <w:t>silexito</w:t>
      </w:r>
      <w:proofErr w:type="spellEnd"/>
      <w:r w:rsidR="00E86A54" w:rsidRPr="00673EBF">
        <w:rPr>
          <w:rFonts w:ascii="Times New Roman" w:hAnsi="Times New Roman" w:cs="Times New Roman"/>
          <w:szCs w:val="23"/>
        </w:rPr>
        <w:t xml:space="preserve">, conglomerado e arenitos, sendo encontradas em depósitos por todo o território baiano. Ao norte do Estado ocorrem rochas graníticas e uma grande variedade de mármores </w:t>
      </w:r>
      <w:r w:rsidR="00673EBF">
        <w:rPr>
          <w:rFonts w:ascii="Times New Roman" w:hAnsi="Times New Roman" w:cs="Times New Roman"/>
          <w:szCs w:val="23"/>
        </w:rPr>
        <w:t>[1]</w:t>
      </w:r>
      <w:r w:rsidR="00E86A54" w:rsidRPr="00673EBF">
        <w:rPr>
          <w:rFonts w:ascii="Times New Roman" w:hAnsi="Times New Roman" w:cs="Times New Roman"/>
          <w:szCs w:val="23"/>
        </w:rPr>
        <w:t xml:space="preserve">. </w:t>
      </w:r>
    </w:p>
    <w:p w:rsidR="00E86A54" w:rsidRPr="00673EBF" w:rsidRDefault="00E86A54" w:rsidP="00E86A54">
      <w:pPr>
        <w:pStyle w:val="CORPODETEXTO"/>
        <w:ind w:firstLine="0"/>
        <w:rPr>
          <w:rFonts w:ascii="Times New Roman" w:hAnsi="Times New Roman" w:cs="Times New Roman"/>
          <w:szCs w:val="23"/>
        </w:rPr>
      </w:pPr>
      <w:r w:rsidRPr="00673EBF">
        <w:rPr>
          <w:rFonts w:ascii="Times New Roman" w:hAnsi="Times New Roman" w:cs="Times New Roman"/>
          <w:szCs w:val="23"/>
        </w:rPr>
        <w:t xml:space="preserve">A </w:t>
      </w:r>
      <w:proofErr w:type="spellStart"/>
      <w:r w:rsidRPr="00673EBF">
        <w:rPr>
          <w:rFonts w:ascii="Times New Roman" w:hAnsi="Times New Roman" w:cs="Times New Roman"/>
          <w:szCs w:val="23"/>
        </w:rPr>
        <w:t>sub-bacia</w:t>
      </w:r>
      <w:proofErr w:type="spellEnd"/>
      <w:r w:rsidRPr="00673EBF">
        <w:rPr>
          <w:rFonts w:ascii="Times New Roman" w:hAnsi="Times New Roman" w:cs="Times New Roman"/>
          <w:szCs w:val="23"/>
        </w:rPr>
        <w:t xml:space="preserve"> do Rio Salitre está inserida na Bacia do São Francisco e apresenta uma sequência quase ininterrupta de abrigos e cavernas calcárias às margens desse rio. Levantamentos realizados desde o ano de 2006 vêm localizando sítios de arte rupestre e líticos às margens do mesmo. As intervenções na área incluem, além da localização e mapeamento, atividades de educação patrimonial desenvolvidas em povoados dos municípios de Umburanas e Ourolândia, onde os estudos encontram-se mais intensificados </w:t>
      </w:r>
      <w:r w:rsidR="00673EBF">
        <w:rPr>
          <w:rFonts w:ascii="Times New Roman" w:hAnsi="Times New Roman" w:cs="Times New Roman"/>
          <w:szCs w:val="23"/>
        </w:rPr>
        <w:t>[2].</w:t>
      </w:r>
      <w:r w:rsidRPr="00673EBF">
        <w:rPr>
          <w:rFonts w:ascii="Times New Roman" w:hAnsi="Times New Roman" w:cs="Times New Roman"/>
          <w:szCs w:val="23"/>
        </w:rPr>
        <w:t xml:space="preserve">  </w:t>
      </w:r>
    </w:p>
    <w:p w:rsidR="00E86A54" w:rsidRPr="00673EBF" w:rsidRDefault="00E86A54" w:rsidP="00E86A54">
      <w:pPr>
        <w:pStyle w:val="CORPODETEXTO"/>
        <w:ind w:firstLine="0"/>
        <w:rPr>
          <w:rFonts w:ascii="Times New Roman" w:hAnsi="Times New Roman" w:cs="Times New Roman"/>
          <w:szCs w:val="23"/>
        </w:rPr>
      </w:pPr>
      <w:r w:rsidRPr="00673EBF">
        <w:rPr>
          <w:rFonts w:ascii="Times New Roman" w:hAnsi="Times New Roman" w:cs="Times New Roman"/>
          <w:szCs w:val="23"/>
        </w:rPr>
        <w:t xml:space="preserve">A </w:t>
      </w:r>
      <w:proofErr w:type="spellStart"/>
      <w:r w:rsidRPr="00673EBF">
        <w:rPr>
          <w:rFonts w:ascii="Times New Roman" w:hAnsi="Times New Roman" w:cs="Times New Roman"/>
          <w:szCs w:val="23"/>
        </w:rPr>
        <w:t>sub-bacia</w:t>
      </w:r>
      <w:proofErr w:type="spellEnd"/>
      <w:r w:rsidRPr="00673EBF">
        <w:rPr>
          <w:rFonts w:ascii="Times New Roman" w:hAnsi="Times New Roman" w:cs="Times New Roman"/>
          <w:szCs w:val="23"/>
        </w:rPr>
        <w:t xml:space="preserve"> do Salitre é especialmente rica em sítios de arte rupestre cujas características das pinturas incluem motivos diversos, tais como figurações astronômicas como a presença de representações de sóis e cometas, como é o caso dos sítios estudados por Borges (2009) em Umburanas. As cores das figurações astronômicas variam do vermelho, laranja, preto e branco. Sítios contendo geométricos e </w:t>
      </w:r>
      <w:proofErr w:type="spellStart"/>
      <w:r w:rsidRPr="00673EBF">
        <w:rPr>
          <w:rFonts w:ascii="Times New Roman" w:hAnsi="Times New Roman" w:cs="Times New Roman"/>
          <w:szCs w:val="23"/>
        </w:rPr>
        <w:t>biomorfos</w:t>
      </w:r>
      <w:proofErr w:type="spellEnd"/>
      <w:r w:rsidRPr="00673EBF">
        <w:rPr>
          <w:rFonts w:ascii="Times New Roman" w:hAnsi="Times New Roman" w:cs="Times New Roman"/>
          <w:szCs w:val="23"/>
        </w:rPr>
        <w:t xml:space="preserve"> predominam nas cores vermelha e amarela.</w:t>
      </w:r>
    </w:p>
    <w:p w:rsidR="00AB4E69" w:rsidRPr="00673EBF" w:rsidRDefault="00E86A54" w:rsidP="00AB4E69">
      <w:pPr>
        <w:pStyle w:val="CORPODETEXTO"/>
        <w:spacing w:before="200" w:beforeAutospacing="0" w:after="200" w:afterAutospacing="0"/>
        <w:ind w:firstLine="0"/>
        <w:rPr>
          <w:rFonts w:ascii="Times New Roman" w:hAnsi="Times New Roman" w:cs="Times New Roman"/>
          <w:color w:val="FF0000"/>
        </w:rPr>
      </w:pPr>
      <w:r w:rsidRPr="00673EBF">
        <w:rPr>
          <w:rFonts w:ascii="Times New Roman" w:hAnsi="Times New Roman" w:cs="Times New Roman"/>
          <w:color w:val="000000"/>
        </w:rPr>
        <w:t xml:space="preserve">Durante a prospecção arqueológica </w:t>
      </w:r>
      <w:r w:rsidR="00740B17" w:rsidRPr="00673EBF">
        <w:rPr>
          <w:rFonts w:ascii="Times New Roman" w:hAnsi="Times New Roman" w:cs="Times New Roman"/>
          <w:color w:val="000000"/>
        </w:rPr>
        <w:t xml:space="preserve">de superfície </w:t>
      </w:r>
      <w:r w:rsidRPr="00673EBF">
        <w:rPr>
          <w:rFonts w:ascii="Times New Roman" w:hAnsi="Times New Roman" w:cs="Times New Roman"/>
          <w:color w:val="000000"/>
        </w:rPr>
        <w:t xml:space="preserve">na AID (Área de Impacto Direto) do Complexo Híbrido Ouro no município de Ourolândia-BA, empreendimento de responsabilidade da CPFL Renováveis, foram identificados vários sítios com arte rupestre. </w:t>
      </w:r>
      <w:r w:rsidR="00AB4E69" w:rsidRPr="00673EBF">
        <w:rPr>
          <w:rFonts w:ascii="Times New Roman" w:hAnsi="Times New Roman" w:cs="Times New Roman"/>
          <w:color w:val="000000"/>
        </w:rPr>
        <w:t xml:space="preserve">A área onde foi identificado o </w:t>
      </w:r>
      <w:r w:rsidRPr="00673EBF">
        <w:rPr>
          <w:rFonts w:ascii="Times New Roman" w:hAnsi="Times New Roman" w:cs="Times New Roman"/>
          <w:color w:val="000000"/>
        </w:rPr>
        <w:t xml:space="preserve">complexo de </w:t>
      </w:r>
      <w:r w:rsidR="00AB4E69" w:rsidRPr="00673EBF">
        <w:rPr>
          <w:rFonts w:ascii="Times New Roman" w:hAnsi="Times New Roman" w:cs="Times New Roman"/>
          <w:color w:val="000000"/>
        </w:rPr>
        <w:t>sítio</w:t>
      </w:r>
      <w:r w:rsidRPr="00673EBF">
        <w:rPr>
          <w:rFonts w:ascii="Times New Roman" w:hAnsi="Times New Roman" w:cs="Times New Roman"/>
          <w:color w:val="000000"/>
        </w:rPr>
        <w:t>s arqueológicos</w:t>
      </w:r>
      <w:r w:rsidR="00AB4E69" w:rsidRPr="00673EBF">
        <w:rPr>
          <w:rFonts w:ascii="Times New Roman" w:hAnsi="Times New Roman" w:cs="Times New Roman"/>
          <w:color w:val="000000"/>
        </w:rPr>
        <w:t xml:space="preserve"> com pinturas rupestres está situada na Serra da Babilônia próximo ao assentamento Novo Horizonte. </w:t>
      </w:r>
    </w:p>
    <w:p w:rsidR="00740B17" w:rsidRPr="00673EBF" w:rsidRDefault="00AB4E69" w:rsidP="00E86A54">
      <w:pPr>
        <w:pStyle w:val="CORPODETEXTO"/>
        <w:spacing w:before="200" w:beforeAutospacing="0" w:after="200" w:afterAutospacing="0"/>
        <w:ind w:firstLine="0"/>
        <w:rPr>
          <w:rFonts w:ascii="Times New Roman" w:hAnsi="Times New Roman" w:cs="Times New Roman"/>
          <w:color w:val="000000"/>
        </w:rPr>
      </w:pPr>
      <w:r w:rsidRPr="00673EBF">
        <w:rPr>
          <w:rFonts w:ascii="Times New Roman" w:hAnsi="Times New Roman" w:cs="Times New Roman"/>
          <w:color w:val="000000"/>
        </w:rPr>
        <w:t xml:space="preserve">Portanto, a atividade de campo realizada na área correspondente ao Complexo Híbrido Ouro, na forma de caminhamento e abertura de sondagens auxiliou na compreensão da ocupação pretérita do espaço </w:t>
      </w:r>
      <w:proofErr w:type="spellStart"/>
      <w:r w:rsidRPr="00673EBF">
        <w:rPr>
          <w:rFonts w:ascii="Times New Roman" w:hAnsi="Times New Roman" w:cs="Times New Roman"/>
          <w:color w:val="000000"/>
        </w:rPr>
        <w:t>geoambiental</w:t>
      </w:r>
      <w:proofErr w:type="spellEnd"/>
      <w:r w:rsidRPr="00673EBF">
        <w:rPr>
          <w:rFonts w:ascii="Times New Roman" w:hAnsi="Times New Roman" w:cs="Times New Roman"/>
          <w:color w:val="000000"/>
        </w:rPr>
        <w:t xml:space="preserve"> que compreende as proximidades do atual município de Ourolândia, que contava apenas com 01 sítio no Cadastro Nacional de Sítios Arqueológicos – CNSA do IPHAN (Sítio Gruta do </w:t>
      </w:r>
      <w:proofErr w:type="spellStart"/>
      <w:r w:rsidRPr="00673EBF">
        <w:rPr>
          <w:rFonts w:ascii="Times New Roman" w:hAnsi="Times New Roman" w:cs="Times New Roman"/>
          <w:color w:val="000000"/>
        </w:rPr>
        <w:t>Veinho</w:t>
      </w:r>
      <w:proofErr w:type="spellEnd"/>
      <w:r w:rsidRPr="00673EBF">
        <w:rPr>
          <w:rFonts w:ascii="Times New Roman" w:hAnsi="Times New Roman" w:cs="Times New Roman"/>
          <w:color w:val="000000"/>
        </w:rPr>
        <w:t xml:space="preserve"> BA00599). </w:t>
      </w:r>
    </w:p>
    <w:p w:rsidR="00740B17" w:rsidRPr="00673EBF" w:rsidRDefault="00AB4E69" w:rsidP="00E86A54">
      <w:pPr>
        <w:pStyle w:val="CORPODETEXTO"/>
        <w:spacing w:before="200" w:beforeAutospacing="0" w:after="200" w:afterAutospacing="0"/>
        <w:ind w:firstLine="0"/>
        <w:rPr>
          <w:rFonts w:ascii="Times New Roman" w:hAnsi="Times New Roman" w:cs="Times New Roman"/>
          <w:szCs w:val="23"/>
        </w:rPr>
      </w:pPr>
      <w:r w:rsidRPr="00673EBF">
        <w:rPr>
          <w:rFonts w:ascii="Times New Roman" w:hAnsi="Times New Roman" w:cs="Times New Roman"/>
          <w:color w:val="000000"/>
        </w:rPr>
        <w:lastRenderedPageBreak/>
        <w:t>As informações adquiridas nesta área podem indicar quais eram as formas de sobrevivência, estratégias de ação, comunicação e expressão antró</w:t>
      </w:r>
      <w:r w:rsidR="00E86A54" w:rsidRPr="00673EBF">
        <w:rPr>
          <w:rFonts w:ascii="Times New Roman" w:hAnsi="Times New Roman" w:cs="Times New Roman"/>
          <w:color w:val="000000"/>
        </w:rPr>
        <w:t>pica em períodos bem recuados. D</w:t>
      </w:r>
      <w:r w:rsidR="00E86A54" w:rsidRPr="00673EBF">
        <w:rPr>
          <w:rFonts w:ascii="Times New Roman" w:hAnsi="Times New Roman" w:cs="Times New Roman"/>
          <w:szCs w:val="23"/>
        </w:rPr>
        <w:t xml:space="preserve">enominamos os abrigos sob rocha de </w:t>
      </w:r>
      <w:r w:rsidR="00E86A54" w:rsidRPr="00673EBF">
        <w:rPr>
          <w:rFonts w:ascii="Times New Roman" w:hAnsi="Times New Roman" w:cs="Times New Roman"/>
          <w:b/>
          <w:szCs w:val="23"/>
        </w:rPr>
        <w:t>Complexo Arqueológico do Pinga</w:t>
      </w:r>
      <w:r w:rsidR="00E86A54" w:rsidRPr="00673EBF">
        <w:rPr>
          <w:rFonts w:ascii="Times New Roman" w:hAnsi="Times New Roman" w:cs="Times New Roman"/>
          <w:szCs w:val="23"/>
        </w:rPr>
        <w:t xml:space="preserve"> (Pinga I, II, III, IV, V, VI e um painel que pode estar associado ao Pinga VI).</w:t>
      </w:r>
      <w:r w:rsidR="00740B17" w:rsidRPr="00673EBF">
        <w:rPr>
          <w:rFonts w:ascii="Times New Roman" w:hAnsi="Times New Roman" w:cs="Times New Roman"/>
          <w:szCs w:val="23"/>
        </w:rPr>
        <w:t xml:space="preserve"> Foram realizados os procedimentos de interpretação e registro desses achados na forma de documentação imagética e dados técnicos da área.</w:t>
      </w:r>
      <w:r w:rsidR="00E86A54" w:rsidRPr="00673EBF">
        <w:rPr>
          <w:rFonts w:ascii="Times New Roman" w:hAnsi="Times New Roman" w:cs="Times New Roman"/>
          <w:szCs w:val="23"/>
        </w:rPr>
        <w:t xml:space="preserve"> </w:t>
      </w:r>
    </w:p>
    <w:p w:rsidR="00E86A54" w:rsidRPr="00673EBF" w:rsidRDefault="00E86A54" w:rsidP="00740B17">
      <w:pPr>
        <w:pStyle w:val="CORPODETEXTO"/>
        <w:spacing w:before="200" w:beforeAutospacing="0" w:after="200" w:afterAutospacing="0"/>
        <w:ind w:firstLine="0"/>
        <w:jc w:val="left"/>
        <w:rPr>
          <w:rFonts w:ascii="Times New Roman" w:hAnsi="Times New Roman" w:cs="Times New Roman"/>
          <w:color w:val="000000"/>
        </w:rPr>
      </w:pPr>
      <w:r w:rsidRPr="00673EBF">
        <w:rPr>
          <w:rFonts w:ascii="Times New Roman" w:hAnsi="Times New Roman" w:cs="Times New Roman"/>
          <w:szCs w:val="23"/>
        </w:rPr>
        <w:t>Abaixo, segue a tabela 01 com as coordenadas dos sítios</w:t>
      </w:r>
      <w:r w:rsidR="00740B17" w:rsidRPr="00673EBF">
        <w:rPr>
          <w:rFonts w:ascii="Times New Roman" w:hAnsi="Times New Roman" w:cs="Times New Roman"/>
          <w:szCs w:val="23"/>
        </w:rPr>
        <w:t xml:space="preserve"> encontrados</w:t>
      </w:r>
      <w:r w:rsidRPr="00673EBF">
        <w:rPr>
          <w:rFonts w:ascii="Times New Roman" w:hAnsi="Times New Roman" w:cs="Times New Roman"/>
          <w:szCs w:val="23"/>
        </w:rPr>
        <w:t>.</w:t>
      </w:r>
    </w:p>
    <w:p w:rsidR="00E86A54" w:rsidRPr="00673EBF" w:rsidRDefault="00740B17" w:rsidP="00E86A54">
      <w:pPr>
        <w:pStyle w:val="CORPODETEXTO"/>
        <w:ind w:firstLine="0"/>
        <w:jc w:val="center"/>
        <w:rPr>
          <w:rFonts w:ascii="Times New Roman" w:hAnsi="Times New Roman" w:cs="Times New Roman"/>
          <w:szCs w:val="24"/>
        </w:rPr>
      </w:pPr>
      <w:r w:rsidRPr="00673EBF">
        <w:rPr>
          <w:rFonts w:ascii="Times New Roman" w:hAnsi="Times New Roman" w:cs="Times New Roman"/>
          <w:b/>
          <w:szCs w:val="24"/>
        </w:rPr>
        <w:t>TABELA 1</w:t>
      </w:r>
      <w:r w:rsidR="00E86A54" w:rsidRPr="00673EBF">
        <w:rPr>
          <w:rFonts w:ascii="Times New Roman" w:hAnsi="Times New Roman" w:cs="Times New Roman"/>
          <w:szCs w:val="24"/>
        </w:rPr>
        <w:t xml:space="preserve"> – Coordenadas do Complexo Arqueológico do Pinga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4"/>
        <w:gridCol w:w="4291"/>
      </w:tblGrid>
      <w:tr w:rsidR="00740B17" w:rsidRPr="00F94EC4" w:rsidTr="00F94EC4">
        <w:tc>
          <w:tcPr>
            <w:tcW w:w="4214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b/>
                <w:bCs/>
                <w:color w:val="000000"/>
              </w:rPr>
            </w:pPr>
            <w:r w:rsidRPr="00F94EC4">
              <w:rPr>
                <w:b/>
                <w:bCs/>
                <w:color w:val="000000"/>
              </w:rPr>
              <w:t>SÍTIO ARQUEOLÓGICO</w:t>
            </w:r>
          </w:p>
        </w:tc>
        <w:tc>
          <w:tcPr>
            <w:tcW w:w="4291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b/>
                <w:bCs/>
                <w:color w:val="000000"/>
              </w:rPr>
            </w:pPr>
            <w:r w:rsidRPr="00F94EC4">
              <w:rPr>
                <w:b/>
                <w:bCs/>
                <w:color w:val="000000"/>
              </w:rPr>
              <w:t>COORDENADAS – UTM – SAD69</w:t>
            </w:r>
          </w:p>
        </w:tc>
      </w:tr>
      <w:tr w:rsidR="00740B17" w:rsidRPr="00F94EC4" w:rsidTr="00F94EC4">
        <w:tc>
          <w:tcPr>
            <w:tcW w:w="4214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b/>
                <w:bCs/>
                <w:color w:val="000000"/>
              </w:rPr>
            </w:pPr>
            <w:r w:rsidRPr="00F94EC4">
              <w:rPr>
                <w:b/>
                <w:bCs/>
                <w:color w:val="000000"/>
              </w:rPr>
              <w:t>GROTA DO PINGA I</w:t>
            </w:r>
          </w:p>
        </w:tc>
        <w:tc>
          <w:tcPr>
            <w:tcW w:w="4291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color w:val="000000"/>
              </w:rPr>
            </w:pPr>
            <w:r w:rsidRPr="00F94EC4">
              <w:rPr>
                <w:color w:val="000000"/>
              </w:rPr>
              <w:t>24 L 258846 8787259</w:t>
            </w:r>
          </w:p>
        </w:tc>
      </w:tr>
      <w:tr w:rsidR="00740B17" w:rsidRPr="00F94EC4" w:rsidTr="00F94EC4">
        <w:tc>
          <w:tcPr>
            <w:tcW w:w="4214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b/>
                <w:bCs/>
                <w:color w:val="000000"/>
              </w:rPr>
            </w:pPr>
            <w:r w:rsidRPr="00F94EC4">
              <w:rPr>
                <w:b/>
                <w:bCs/>
                <w:color w:val="000000"/>
              </w:rPr>
              <w:t>GROTA DO PINGA II</w:t>
            </w:r>
          </w:p>
        </w:tc>
        <w:tc>
          <w:tcPr>
            <w:tcW w:w="4291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color w:val="000000"/>
              </w:rPr>
            </w:pPr>
            <w:r w:rsidRPr="00F94EC4">
              <w:rPr>
                <w:color w:val="000000"/>
              </w:rPr>
              <w:t>24L 258836 8787254</w:t>
            </w:r>
          </w:p>
        </w:tc>
      </w:tr>
      <w:tr w:rsidR="00740B17" w:rsidRPr="00F94EC4" w:rsidTr="00F94EC4">
        <w:tc>
          <w:tcPr>
            <w:tcW w:w="4214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b/>
                <w:bCs/>
                <w:color w:val="000000"/>
              </w:rPr>
            </w:pPr>
            <w:r w:rsidRPr="00F94EC4">
              <w:rPr>
                <w:b/>
                <w:bCs/>
                <w:color w:val="000000"/>
              </w:rPr>
              <w:t>GROTA DO PINGA III</w:t>
            </w:r>
          </w:p>
        </w:tc>
        <w:tc>
          <w:tcPr>
            <w:tcW w:w="4291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color w:val="000000"/>
              </w:rPr>
            </w:pPr>
            <w:r w:rsidRPr="00F94EC4">
              <w:rPr>
                <w:color w:val="000000"/>
              </w:rPr>
              <w:t>24 L 258822 8787258</w:t>
            </w:r>
          </w:p>
        </w:tc>
      </w:tr>
      <w:tr w:rsidR="00740B17" w:rsidRPr="00F94EC4" w:rsidTr="00F94EC4">
        <w:tc>
          <w:tcPr>
            <w:tcW w:w="4214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b/>
                <w:bCs/>
                <w:color w:val="000000"/>
              </w:rPr>
            </w:pPr>
            <w:r w:rsidRPr="00F94EC4">
              <w:rPr>
                <w:b/>
                <w:bCs/>
                <w:color w:val="000000"/>
              </w:rPr>
              <w:t>GROTA DO PINGA IV</w:t>
            </w:r>
          </w:p>
        </w:tc>
        <w:tc>
          <w:tcPr>
            <w:tcW w:w="4291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color w:val="000000"/>
              </w:rPr>
            </w:pPr>
            <w:r w:rsidRPr="00F94EC4">
              <w:rPr>
                <w:color w:val="000000"/>
              </w:rPr>
              <w:t>24 L 258753 8787266</w:t>
            </w:r>
          </w:p>
        </w:tc>
      </w:tr>
      <w:tr w:rsidR="00740B17" w:rsidRPr="00F94EC4" w:rsidTr="00F94EC4">
        <w:tc>
          <w:tcPr>
            <w:tcW w:w="4214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b/>
                <w:bCs/>
                <w:color w:val="000000"/>
              </w:rPr>
            </w:pPr>
            <w:r w:rsidRPr="00F94EC4">
              <w:rPr>
                <w:b/>
                <w:bCs/>
                <w:color w:val="000000"/>
              </w:rPr>
              <w:t>GROTA DO PINGA V</w:t>
            </w:r>
          </w:p>
        </w:tc>
        <w:tc>
          <w:tcPr>
            <w:tcW w:w="4291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color w:val="000000"/>
              </w:rPr>
            </w:pPr>
            <w:r w:rsidRPr="00F94EC4">
              <w:rPr>
                <w:color w:val="000000"/>
              </w:rPr>
              <w:t>24 L 258733 8787269</w:t>
            </w:r>
          </w:p>
        </w:tc>
      </w:tr>
      <w:tr w:rsidR="00740B17" w:rsidRPr="00F94EC4" w:rsidTr="00F94EC4">
        <w:tc>
          <w:tcPr>
            <w:tcW w:w="4214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b/>
                <w:bCs/>
                <w:color w:val="000000"/>
              </w:rPr>
            </w:pPr>
            <w:r w:rsidRPr="00F94EC4">
              <w:rPr>
                <w:b/>
                <w:bCs/>
                <w:color w:val="000000"/>
              </w:rPr>
              <w:t>GROTA DO PINGA VI</w:t>
            </w:r>
          </w:p>
        </w:tc>
        <w:tc>
          <w:tcPr>
            <w:tcW w:w="4291" w:type="dxa"/>
            <w:shd w:val="clear" w:color="auto" w:fill="auto"/>
          </w:tcPr>
          <w:p w:rsidR="00E86A54" w:rsidRPr="00F94EC4" w:rsidRDefault="00E86A54" w:rsidP="00F94EC4">
            <w:pPr>
              <w:jc w:val="center"/>
              <w:rPr>
                <w:color w:val="000000"/>
              </w:rPr>
            </w:pPr>
            <w:r w:rsidRPr="00F94EC4">
              <w:rPr>
                <w:color w:val="000000"/>
              </w:rPr>
              <w:t>24 L 258645 8787265</w:t>
            </w:r>
          </w:p>
        </w:tc>
      </w:tr>
    </w:tbl>
    <w:p w:rsidR="00E86A54" w:rsidRPr="00C3181C" w:rsidRDefault="00E86A54" w:rsidP="00E86A54">
      <w:pPr>
        <w:pStyle w:val="CORPODETEXTO"/>
        <w:spacing w:line="240" w:lineRule="auto"/>
        <w:ind w:firstLine="0"/>
        <w:rPr>
          <w:sz w:val="20"/>
          <w:szCs w:val="20"/>
        </w:rPr>
      </w:pPr>
    </w:p>
    <w:p w:rsidR="00E86A54" w:rsidRDefault="00E86A54" w:rsidP="00E86A54">
      <w:pPr>
        <w:pStyle w:val="CORPODETEXTO"/>
        <w:ind w:firstLine="0"/>
        <w:jc w:val="center"/>
        <w:rPr>
          <w:szCs w:val="23"/>
        </w:rPr>
      </w:pPr>
      <w:r>
        <w:rPr>
          <w:noProof/>
          <w:szCs w:val="23"/>
          <w:lang w:eastAsia="pt-BR"/>
        </w:rPr>
        <w:t xml:space="preserve"> </w:t>
      </w:r>
      <w:r w:rsidR="00C844E9">
        <w:rPr>
          <w:noProof/>
          <w:szCs w:val="23"/>
          <w:lang w:eastAsia="pt-BR"/>
        </w:rPr>
        <w:drawing>
          <wp:inline distT="0" distB="0" distL="0" distR="0">
            <wp:extent cx="2637155" cy="1977390"/>
            <wp:effectExtent l="0" t="0" r="0" b="3810"/>
            <wp:docPr id="1" name="Imagem 2" descr="DSC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SC001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3"/>
          <w:lang w:eastAsia="pt-BR"/>
        </w:rPr>
        <w:t xml:space="preserve"> </w:t>
      </w:r>
      <w:r w:rsidR="00C844E9">
        <w:rPr>
          <w:noProof/>
          <w:szCs w:val="23"/>
          <w:lang w:eastAsia="pt-BR"/>
        </w:rPr>
        <w:drawing>
          <wp:inline distT="0" distB="0" distL="0" distR="0">
            <wp:extent cx="2637155" cy="1977390"/>
            <wp:effectExtent l="0" t="0" r="0" b="3810"/>
            <wp:docPr id="2" name="Imagem 1" descr="DSCN0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SCN06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54" w:rsidRPr="00673EBF" w:rsidRDefault="00E86A54" w:rsidP="00740B17">
      <w:pPr>
        <w:pStyle w:val="CORPODETEXTO"/>
        <w:spacing w:before="0" w:beforeAutospacing="0" w:after="0" w:afterAutospacing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 w:rsidRPr="00673EBF">
        <w:rPr>
          <w:rFonts w:ascii="Times New Roman" w:hAnsi="Times New Roman" w:cs="Times New Roman"/>
          <w:b/>
          <w:szCs w:val="24"/>
        </w:rPr>
        <w:t xml:space="preserve">Fotos </w:t>
      </w:r>
      <w:r w:rsidR="00673EBF">
        <w:rPr>
          <w:rFonts w:ascii="Times New Roman" w:hAnsi="Times New Roman" w:cs="Times New Roman"/>
          <w:b/>
          <w:szCs w:val="24"/>
        </w:rPr>
        <w:t>01 e 02</w:t>
      </w:r>
      <w:r w:rsidRPr="00673EBF">
        <w:rPr>
          <w:rFonts w:ascii="Times New Roman" w:hAnsi="Times New Roman" w:cs="Times New Roman"/>
          <w:szCs w:val="24"/>
        </w:rPr>
        <w:t xml:space="preserve"> – Visão geral do complexo arqueológico do Pinga.</w:t>
      </w:r>
    </w:p>
    <w:p w:rsidR="00E86A54" w:rsidRPr="00673EBF" w:rsidRDefault="00E86A54" w:rsidP="00740B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3EBF">
        <w:rPr>
          <w:rFonts w:ascii="Times New Roman" w:hAnsi="Times New Roman"/>
          <w:b/>
          <w:sz w:val="24"/>
          <w:szCs w:val="24"/>
        </w:rPr>
        <w:t>Fonte:</w:t>
      </w:r>
      <w:r w:rsidRPr="00673EBF">
        <w:rPr>
          <w:rFonts w:ascii="Times New Roman" w:hAnsi="Times New Roman"/>
          <w:sz w:val="24"/>
          <w:szCs w:val="24"/>
        </w:rPr>
        <w:t xml:space="preserve"> ANX Engenharia e Arqueologia, 201</w:t>
      </w:r>
      <w:r w:rsidR="00740B17" w:rsidRPr="00673EBF">
        <w:rPr>
          <w:rFonts w:ascii="Times New Roman" w:hAnsi="Times New Roman"/>
          <w:sz w:val="24"/>
          <w:szCs w:val="24"/>
        </w:rPr>
        <w:t>4</w:t>
      </w:r>
    </w:p>
    <w:p w:rsidR="00E86A54" w:rsidRPr="00673EBF" w:rsidRDefault="00E86A54" w:rsidP="00E86A54">
      <w:pPr>
        <w:pStyle w:val="CORPODETEXTO"/>
        <w:ind w:firstLine="0"/>
        <w:rPr>
          <w:rFonts w:ascii="Times New Roman" w:hAnsi="Times New Roman" w:cs="Times New Roman"/>
          <w:szCs w:val="23"/>
        </w:rPr>
      </w:pPr>
      <w:r w:rsidRPr="00673EBF">
        <w:rPr>
          <w:rFonts w:ascii="Times New Roman" w:hAnsi="Times New Roman" w:cs="Times New Roman"/>
          <w:szCs w:val="23"/>
        </w:rPr>
        <w:t xml:space="preserve">Em geral, observa-se um uso acentuado de pigmentos vermelho, laranja, amarelo, preto e branco para vários tipos de figuras. Algumas manchas gráficas apresentam motivos relacionados a tradição Agreste, outras a tradição Nordeste e aparecem até testemunhos da tradição São Francisco com antropomorfos e zoomorfos.  Muitos motivos são pintados com traços firmes e pigmentos escuros contrastando com o fundo rochoso.   </w:t>
      </w:r>
    </w:p>
    <w:p w:rsidR="00E86A54" w:rsidRPr="00673EBF" w:rsidRDefault="00E86A54" w:rsidP="00E86A54">
      <w:pPr>
        <w:pStyle w:val="CORPODETEXTO"/>
        <w:ind w:firstLine="0"/>
        <w:rPr>
          <w:rFonts w:ascii="Times New Roman" w:hAnsi="Times New Roman" w:cs="Times New Roman"/>
          <w:szCs w:val="23"/>
        </w:rPr>
      </w:pPr>
      <w:r w:rsidRPr="00673EBF">
        <w:rPr>
          <w:rFonts w:ascii="Times New Roman" w:hAnsi="Times New Roman" w:cs="Times New Roman"/>
          <w:szCs w:val="23"/>
        </w:rPr>
        <w:lastRenderedPageBreak/>
        <w:t xml:space="preserve">Na Grota do Pinga VI, talvez seja o abrigo com maior complexidade e variabilidade de pinturas do complexo, observam-se expressões dos mais bem elaborados princípios técnicos da tradição Nordeste, por exemplo. Especialmente as dinâmicas figuras humanas formando algumas vezes grupos isolados (vide fotos </w:t>
      </w:r>
      <w:r w:rsidR="00673EBF" w:rsidRPr="00673EBF">
        <w:rPr>
          <w:rFonts w:ascii="Times New Roman" w:hAnsi="Times New Roman" w:cs="Times New Roman"/>
          <w:szCs w:val="23"/>
        </w:rPr>
        <w:t>03</w:t>
      </w:r>
      <w:r w:rsidRPr="00673EBF">
        <w:rPr>
          <w:rFonts w:ascii="Times New Roman" w:hAnsi="Times New Roman" w:cs="Times New Roman"/>
          <w:szCs w:val="23"/>
        </w:rPr>
        <w:t xml:space="preserve"> e </w:t>
      </w:r>
      <w:r w:rsidR="00673EBF" w:rsidRPr="00673EBF">
        <w:rPr>
          <w:rFonts w:ascii="Times New Roman" w:hAnsi="Times New Roman" w:cs="Times New Roman"/>
          <w:szCs w:val="23"/>
        </w:rPr>
        <w:t>04</w:t>
      </w:r>
      <w:r w:rsidRPr="00673EBF">
        <w:rPr>
          <w:rFonts w:ascii="Times New Roman" w:hAnsi="Times New Roman" w:cs="Times New Roman"/>
          <w:szCs w:val="23"/>
        </w:rPr>
        <w:t>).</w:t>
      </w:r>
    </w:p>
    <w:p w:rsidR="00E86A54" w:rsidRPr="00673EBF" w:rsidRDefault="00E86A54" w:rsidP="00E86A54">
      <w:pPr>
        <w:pStyle w:val="CORPODETEXTO"/>
        <w:ind w:firstLine="0"/>
        <w:rPr>
          <w:rFonts w:ascii="Times New Roman" w:hAnsi="Times New Roman" w:cs="Times New Roman"/>
          <w:szCs w:val="23"/>
        </w:rPr>
      </w:pPr>
      <w:r w:rsidRPr="00673EBF">
        <w:rPr>
          <w:rFonts w:ascii="Times New Roman" w:hAnsi="Times New Roman" w:cs="Times New Roman"/>
          <w:szCs w:val="23"/>
        </w:rPr>
        <w:t xml:space="preserve">Segundo </w:t>
      </w:r>
      <w:proofErr w:type="spellStart"/>
      <w:r w:rsidRPr="00673EBF">
        <w:rPr>
          <w:rFonts w:ascii="Times New Roman" w:hAnsi="Times New Roman" w:cs="Times New Roman"/>
          <w:szCs w:val="23"/>
        </w:rPr>
        <w:t>Etchevarne</w:t>
      </w:r>
      <w:proofErr w:type="spellEnd"/>
      <w:r w:rsidRPr="00673EBF">
        <w:rPr>
          <w:rFonts w:ascii="Times New Roman" w:hAnsi="Times New Roman" w:cs="Times New Roman"/>
          <w:szCs w:val="23"/>
        </w:rPr>
        <w:t xml:space="preserve"> </w:t>
      </w:r>
      <w:r w:rsidR="00673EBF">
        <w:rPr>
          <w:rFonts w:ascii="Times New Roman" w:hAnsi="Times New Roman" w:cs="Times New Roman"/>
          <w:szCs w:val="23"/>
        </w:rPr>
        <w:t>[3]</w:t>
      </w:r>
      <w:r w:rsidRPr="00673EBF">
        <w:rPr>
          <w:rFonts w:ascii="Times New Roman" w:hAnsi="Times New Roman" w:cs="Times New Roman"/>
          <w:szCs w:val="23"/>
        </w:rPr>
        <w:t xml:space="preserve">, é na Tradição Nordeste de pintura rupestre que se observa predominantemente a presença de figuras animais e humanas, formando conjuntos de grande expressividade narrativa, riqueza cênica e traços bem elaborados.     </w:t>
      </w:r>
    </w:p>
    <w:p w:rsidR="00E86A54" w:rsidRDefault="00C844E9" w:rsidP="00673EBF">
      <w:pPr>
        <w:pStyle w:val="CORPODETEXTO"/>
        <w:ind w:firstLine="0"/>
        <w:jc w:val="center"/>
        <w:rPr>
          <w:szCs w:val="24"/>
        </w:rPr>
      </w:pPr>
      <w:r>
        <w:rPr>
          <w:noProof/>
          <w:szCs w:val="23"/>
          <w:lang w:eastAsia="pt-BR"/>
        </w:rPr>
        <w:drawing>
          <wp:inline distT="0" distB="0" distL="0" distR="0">
            <wp:extent cx="2637155" cy="1977390"/>
            <wp:effectExtent l="0" t="0" r="0" b="3810"/>
            <wp:docPr id="3" name="Imagem 4" descr="DSC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SC00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A54">
        <w:rPr>
          <w:szCs w:val="23"/>
        </w:rPr>
        <w:t xml:space="preserve"> </w:t>
      </w:r>
      <w:r>
        <w:rPr>
          <w:noProof/>
          <w:szCs w:val="24"/>
          <w:lang w:eastAsia="pt-BR"/>
        </w:rPr>
        <w:drawing>
          <wp:inline distT="0" distB="0" distL="0" distR="0">
            <wp:extent cx="2668905" cy="1977390"/>
            <wp:effectExtent l="0" t="0" r="0" b="3810"/>
            <wp:docPr id="4" name="Imagem 3" descr="DSC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SC001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3" t="10251" r="12761" b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54" w:rsidRPr="00673EBF" w:rsidRDefault="00E86A54" w:rsidP="00673EBF">
      <w:pPr>
        <w:pStyle w:val="CORPODETEXTO"/>
        <w:spacing w:before="0" w:beforeAutospacing="0" w:after="0" w:afterAutospacing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 w:rsidRPr="00673EBF">
        <w:rPr>
          <w:rFonts w:ascii="Times New Roman" w:hAnsi="Times New Roman" w:cs="Times New Roman"/>
          <w:b/>
          <w:szCs w:val="24"/>
        </w:rPr>
        <w:t xml:space="preserve">Fotos </w:t>
      </w:r>
      <w:r w:rsidR="00673EBF">
        <w:rPr>
          <w:rFonts w:ascii="Times New Roman" w:hAnsi="Times New Roman" w:cs="Times New Roman"/>
          <w:b/>
          <w:szCs w:val="24"/>
        </w:rPr>
        <w:t>03</w:t>
      </w:r>
      <w:r w:rsidRPr="00673EBF">
        <w:rPr>
          <w:rFonts w:ascii="Times New Roman" w:hAnsi="Times New Roman" w:cs="Times New Roman"/>
          <w:b/>
          <w:szCs w:val="24"/>
        </w:rPr>
        <w:t xml:space="preserve"> e </w:t>
      </w:r>
      <w:r w:rsidR="00673EBF">
        <w:rPr>
          <w:rFonts w:ascii="Times New Roman" w:hAnsi="Times New Roman" w:cs="Times New Roman"/>
          <w:b/>
          <w:szCs w:val="24"/>
        </w:rPr>
        <w:t>04</w:t>
      </w:r>
      <w:r w:rsidRPr="00673EBF">
        <w:rPr>
          <w:rFonts w:ascii="Times New Roman" w:hAnsi="Times New Roman" w:cs="Times New Roman"/>
          <w:szCs w:val="24"/>
        </w:rPr>
        <w:t xml:space="preserve"> – Grota do Pinga VI.</w:t>
      </w:r>
    </w:p>
    <w:p w:rsidR="00E86A54" w:rsidRPr="00673EBF" w:rsidRDefault="00E86A54" w:rsidP="00673E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3EBF">
        <w:rPr>
          <w:rFonts w:ascii="Times New Roman" w:hAnsi="Times New Roman"/>
          <w:b/>
          <w:sz w:val="24"/>
          <w:szCs w:val="24"/>
        </w:rPr>
        <w:t>Fonte:</w:t>
      </w:r>
      <w:r w:rsidRPr="00673EBF">
        <w:rPr>
          <w:rFonts w:ascii="Times New Roman" w:hAnsi="Times New Roman"/>
          <w:sz w:val="24"/>
          <w:szCs w:val="24"/>
        </w:rPr>
        <w:t xml:space="preserve"> ANX Engenharia e Arqueologia, 2013.</w:t>
      </w:r>
    </w:p>
    <w:p w:rsidR="00E86A54" w:rsidRPr="00673EBF" w:rsidRDefault="00E86A54" w:rsidP="00E86A54">
      <w:pPr>
        <w:pStyle w:val="CORPODETEXTO"/>
        <w:ind w:firstLine="0"/>
        <w:rPr>
          <w:rFonts w:ascii="Times New Roman" w:hAnsi="Times New Roman" w:cs="Times New Roman"/>
          <w:szCs w:val="23"/>
        </w:rPr>
      </w:pPr>
      <w:r w:rsidRPr="00673EBF">
        <w:rPr>
          <w:rFonts w:ascii="Times New Roman" w:hAnsi="Times New Roman" w:cs="Times New Roman"/>
          <w:szCs w:val="23"/>
        </w:rPr>
        <w:t xml:space="preserve">Os motivos da Tradição Agreste, definidas como figuras de motivos antropomorfos e zoomorfos, geralmente agrupados ou isolados, não compondo cenas com ações reconhecíveis </w:t>
      </w:r>
      <w:r w:rsidR="00673EBF">
        <w:rPr>
          <w:rFonts w:ascii="Times New Roman" w:hAnsi="Times New Roman" w:cs="Times New Roman"/>
          <w:szCs w:val="23"/>
        </w:rPr>
        <w:t>[3]</w:t>
      </w:r>
      <w:r w:rsidRPr="00673EBF">
        <w:rPr>
          <w:rFonts w:ascii="Times New Roman" w:hAnsi="Times New Roman" w:cs="Times New Roman"/>
          <w:szCs w:val="23"/>
        </w:rPr>
        <w:t xml:space="preserve">, aparecem praticamente em todos os paredões dos abrigos com motivos geométricos simples ou elaborados (vide fotos 76 e 77). </w:t>
      </w:r>
    </w:p>
    <w:p w:rsidR="00E86A54" w:rsidRDefault="00C844E9" w:rsidP="00E86A54">
      <w:pPr>
        <w:pStyle w:val="CORPODETEXTO"/>
        <w:ind w:firstLine="0"/>
        <w:jc w:val="center"/>
        <w:rPr>
          <w:szCs w:val="23"/>
        </w:rPr>
      </w:pPr>
      <w:r>
        <w:rPr>
          <w:noProof/>
          <w:szCs w:val="23"/>
          <w:lang w:eastAsia="pt-BR"/>
        </w:rPr>
        <w:drawing>
          <wp:inline distT="0" distB="0" distL="0" distR="0">
            <wp:extent cx="2637155" cy="1977390"/>
            <wp:effectExtent l="0" t="0" r="0" b="3810"/>
            <wp:docPr id="5" name="Imagem 6" descr="DSCN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SCN069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A54">
        <w:rPr>
          <w:szCs w:val="23"/>
        </w:rPr>
        <w:t xml:space="preserve"> </w:t>
      </w:r>
      <w:r>
        <w:rPr>
          <w:noProof/>
          <w:szCs w:val="23"/>
          <w:lang w:eastAsia="pt-BR"/>
        </w:rPr>
        <w:drawing>
          <wp:inline distT="0" distB="0" distL="0" distR="0">
            <wp:extent cx="2456180" cy="1977390"/>
            <wp:effectExtent l="0" t="0" r="1270" b="3810"/>
            <wp:docPr id="6" name="Imagem 5" descr="DSCN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SCN07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1" t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54" w:rsidRPr="00673EBF" w:rsidRDefault="00E86A54" w:rsidP="00673EBF">
      <w:pPr>
        <w:pStyle w:val="CORPODETEXTO"/>
        <w:spacing w:before="0" w:beforeAutospacing="0" w:after="0" w:afterAutospacing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 w:rsidRPr="00673EBF">
        <w:rPr>
          <w:rFonts w:ascii="Times New Roman" w:hAnsi="Times New Roman" w:cs="Times New Roman"/>
          <w:b/>
          <w:szCs w:val="24"/>
        </w:rPr>
        <w:t xml:space="preserve">Fotos </w:t>
      </w:r>
      <w:r w:rsidR="00673EBF">
        <w:rPr>
          <w:rFonts w:ascii="Times New Roman" w:hAnsi="Times New Roman" w:cs="Times New Roman"/>
          <w:b/>
          <w:szCs w:val="24"/>
        </w:rPr>
        <w:t>05</w:t>
      </w:r>
      <w:r w:rsidRPr="00673EBF">
        <w:rPr>
          <w:rFonts w:ascii="Times New Roman" w:hAnsi="Times New Roman" w:cs="Times New Roman"/>
          <w:b/>
          <w:szCs w:val="24"/>
        </w:rPr>
        <w:t xml:space="preserve"> e </w:t>
      </w:r>
      <w:r w:rsidR="00673EBF">
        <w:rPr>
          <w:rFonts w:ascii="Times New Roman" w:hAnsi="Times New Roman" w:cs="Times New Roman"/>
          <w:b/>
          <w:szCs w:val="24"/>
        </w:rPr>
        <w:t>06</w:t>
      </w:r>
      <w:r w:rsidRPr="00673EBF">
        <w:rPr>
          <w:rFonts w:ascii="Times New Roman" w:hAnsi="Times New Roman" w:cs="Times New Roman"/>
          <w:szCs w:val="24"/>
        </w:rPr>
        <w:t xml:space="preserve"> – Toca do Pinga I e V (da esquerda para direita).</w:t>
      </w:r>
    </w:p>
    <w:p w:rsidR="00E86A54" w:rsidRPr="00673EBF" w:rsidRDefault="00E86A54" w:rsidP="00673E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73EBF">
        <w:rPr>
          <w:rFonts w:ascii="Times New Roman" w:hAnsi="Times New Roman"/>
          <w:b/>
          <w:sz w:val="24"/>
          <w:szCs w:val="24"/>
        </w:rPr>
        <w:t>Fonte:</w:t>
      </w:r>
      <w:r w:rsidRPr="00673EBF">
        <w:rPr>
          <w:rFonts w:ascii="Times New Roman" w:hAnsi="Times New Roman"/>
          <w:sz w:val="24"/>
          <w:szCs w:val="24"/>
        </w:rPr>
        <w:t xml:space="preserve"> AN</w:t>
      </w:r>
      <w:r w:rsidR="00673EBF" w:rsidRPr="00673EBF">
        <w:rPr>
          <w:rFonts w:ascii="Times New Roman" w:hAnsi="Times New Roman"/>
          <w:sz w:val="24"/>
          <w:szCs w:val="24"/>
        </w:rPr>
        <w:t>X Engenharia e Arqueologia, 2014.</w:t>
      </w:r>
    </w:p>
    <w:p w:rsidR="00673EBF" w:rsidRDefault="00673EBF" w:rsidP="00E86A54">
      <w:pPr>
        <w:pStyle w:val="CORPODETEXTO"/>
        <w:ind w:firstLine="0"/>
        <w:rPr>
          <w:rFonts w:ascii="Times New Roman" w:hAnsi="Times New Roman" w:cs="Times New Roman"/>
          <w:szCs w:val="23"/>
        </w:rPr>
      </w:pPr>
    </w:p>
    <w:p w:rsidR="00673EBF" w:rsidRPr="00673EBF" w:rsidRDefault="00E86A54" w:rsidP="00E86A54">
      <w:pPr>
        <w:pStyle w:val="CORPODETEXTO"/>
        <w:ind w:firstLine="0"/>
        <w:rPr>
          <w:rFonts w:ascii="Times New Roman" w:hAnsi="Times New Roman" w:cs="Times New Roman"/>
          <w:szCs w:val="23"/>
        </w:rPr>
      </w:pPr>
      <w:r w:rsidRPr="00673EBF">
        <w:rPr>
          <w:rFonts w:ascii="Times New Roman" w:hAnsi="Times New Roman" w:cs="Times New Roman"/>
          <w:szCs w:val="23"/>
        </w:rPr>
        <w:lastRenderedPageBreak/>
        <w:t>Os grafismos da Tradição São Francisco aparecem mais timidamente em alguns abrigos,</w:t>
      </w:r>
      <w:r w:rsidR="00673EBF" w:rsidRPr="00673EBF">
        <w:rPr>
          <w:rFonts w:ascii="Times New Roman" w:hAnsi="Times New Roman" w:cs="Times New Roman"/>
          <w:szCs w:val="23"/>
        </w:rPr>
        <w:t xml:space="preserve"> </w:t>
      </w:r>
      <w:proofErr w:type="spellStart"/>
      <w:r w:rsidRPr="00673EBF">
        <w:rPr>
          <w:rFonts w:ascii="Times New Roman" w:hAnsi="Times New Roman" w:cs="Times New Roman"/>
          <w:szCs w:val="23"/>
        </w:rPr>
        <w:t>porém,não</w:t>
      </w:r>
      <w:proofErr w:type="spellEnd"/>
      <w:r w:rsidRPr="00673EBF">
        <w:rPr>
          <w:rFonts w:ascii="Times New Roman" w:hAnsi="Times New Roman" w:cs="Times New Roman"/>
          <w:szCs w:val="23"/>
        </w:rPr>
        <w:t xml:space="preserve"> menos notáveis.</w:t>
      </w:r>
    </w:p>
    <w:p w:rsidR="00E86A54" w:rsidRDefault="00C844E9" w:rsidP="00E86A54">
      <w:pPr>
        <w:pStyle w:val="CORPODETEXTO"/>
        <w:ind w:firstLine="0"/>
        <w:jc w:val="center"/>
        <w:rPr>
          <w:noProof/>
          <w:szCs w:val="23"/>
          <w:lang w:eastAsia="pt-BR"/>
        </w:rPr>
      </w:pPr>
      <w:r>
        <w:rPr>
          <w:noProof/>
          <w:szCs w:val="23"/>
          <w:lang w:eastAsia="pt-BR"/>
        </w:rPr>
        <w:drawing>
          <wp:inline distT="0" distB="0" distL="0" distR="0">
            <wp:extent cx="2637155" cy="1977390"/>
            <wp:effectExtent l="0" t="0" r="0" b="3810"/>
            <wp:docPr id="7" name="Imagem 8" descr="DSCN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SCN07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A54">
        <w:rPr>
          <w:szCs w:val="23"/>
        </w:rPr>
        <w:t xml:space="preserve"> </w:t>
      </w:r>
      <w:r>
        <w:rPr>
          <w:noProof/>
          <w:szCs w:val="23"/>
          <w:lang w:eastAsia="pt-BR"/>
        </w:rPr>
        <w:drawing>
          <wp:inline distT="0" distB="0" distL="0" distR="0">
            <wp:extent cx="2637155" cy="1977390"/>
            <wp:effectExtent l="0" t="0" r="0" b="3810"/>
            <wp:docPr id="8" name="Imagem 7" descr="DSC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SC001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BF" w:rsidRDefault="00C844E9" w:rsidP="00E86A54">
      <w:pPr>
        <w:pStyle w:val="CORPODETEXTO"/>
        <w:ind w:firstLine="0"/>
        <w:jc w:val="center"/>
        <w:rPr>
          <w:szCs w:val="23"/>
        </w:rPr>
      </w:pPr>
      <w:r>
        <w:rPr>
          <w:noProof/>
          <w:color w:val="000000"/>
          <w:szCs w:val="23"/>
          <w:lang w:eastAsia="pt-BR"/>
        </w:rPr>
        <w:drawing>
          <wp:inline distT="0" distB="0" distL="0" distR="0">
            <wp:extent cx="5390515" cy="2062480"/>
            <wp:effectExtent l="0" t="0" r="635" b="0"/>
            <wp:docPr id="9" name="Imagem 9" descr="DSCN0757_st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SCN0757_stitc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54" w:rsidRPr="00673EBF" w:rsidRDefault="00E86A54" w:rsidP="00673EBF">
      <w:pPr>
        <w:pStyle w:val="CORPODETEXTO"/>
        <w:spacing w:before="0" w:beforeAutospacing="0" w:after="0" w:afterAutospacing="0" w:line="240" w:lineRule="auto"/>
        <w:ind w:firstLine="0"/>
        <w:jc w:val="center"/>
        <w:rPr>
          <w:rFonts w:ascii="Times New Roman" w:hAnsi="Times New Roman" w:cs="Times New Roman"/>
          <w:szCs w:val="24"/>
        </w:rPr>
      </w:pPr>
      <w:r w:rsidRPr="00673EBF">
        <w:rPr>
          <w:rFonts w:ascii="Times New Roman" w:hAnsi="Times New Roman" w:cs="Times New Roman"/>
          <w:b/>
          <w:szCs w:val="24"/>
        </w:rPr>
        <w:t xml:space="preserve">Fotos </w:t>
      </w:r>
      <w:r w:rsidR="00673EBF">
        <w:rPr>
          <w:rFonts w:ascii="Times New Roman" w:hAnsi="Times New Roman" w:cs="Times New Roman"/>
          <w:b/>
          <w:szCs w:val="24"/>
        </w:rPr>
        <w:t>07 a 09</w:t>
      </w:r>
      <w:r w:rsidRPr="00673EBF">
        <w:rPr>
          <w:rFonts w:ascii="Times New Roman" w:hAnsi="Times New Roman" w:cs="Times New Roman"/>
          <w:szCs w:val="24"/>
        </w:rPr>
        <w:t xml:space="preserve"> </w:t>
      </w:r>
      <w:r w:rsidR="00673EBF">
        <w:rPr>
          <w:rFonts w:ascii="Times New Roman" w:hAnsi="Times New Roman" w:cs="Times New Roman"/>
          <w:szCs w:val="24"/>
        </w:rPr>
        <w:t>– Sítios Grota do Pinga III e V</w:t>
      </w:r>
      <w:r w:rsidRPr="00673EBF">
        <w:rPr>
          <w:rFonts w:ascii="Times New Roman" w:hAnsi="Times New Roman" w:cs="Times New Roman"/>
          <w:szCs w:val="24"/>
        </w:rPr>
        <w:t>.</w:t>
      </w:r>
    </w:p>
    <w:p w:rsidR="00E86A54" w:rsidRPr="00E26433" w:rsidRDefault="00E86A54" w:rsidP="00673EBF">
      <w:pPr>
        <w:spacing w:after="0" w:line="240" w:lineRule="auto"/>
        <w:jc w:val="center"/>
      </w:pPr>
      <w:r w:rsidRPr="00673EBF">
        <w:rPr>
          <w:rFonts w:ascii="Times New Roman" w:hAnsi="Times New Roman"/>
          <w:b/>
          <w:sz w:val="24"/>
          <w:szCs w:val="24"/>
        </w:rPr>
        <w:t>Fonte:</w:t>
      </w:r>
      <w:r w:rsidRPr="00673EBF">
        <w:rPr>
          <w:rFonts w:ascii="Times New Roman" w:hAnsi="Times New Roman"/>
          <w:sz w:val="24"/>
          <w:szCs w:val="24"/>
        </w:rPr>
        <w:t xml:space="preserve"> ANX Engenharia e Arqueologia, 2013.</w:t>
      </w:r>
    </w:p>
    <w:p w:rsidR="00740B17" w:rsidRPr="00673EBF" w:rsidRDefault="00740B17" w:rsidP="00673EBF">
      <w:pPr>
        <w:pStyle w:val="CORPODETEXTO"/>
        <w:spacing w:line="480" w:lineRule="auto"/>
        <w:ind w:firstLine="0"/>
        <w:rPr>
          <w:rFonts w:ascii="Times New Roman" w:hAnsi="Times New Roman" w:cs="Times New Roman"/>
          <w:b/>
          <w:color w:val="000000"/>
          <w:szCs w:val="23"/>
        </w:rPr>
      </w:pPr>
      <w:r w:rsidRPr="00673EBF">
        <w:rPr>
          <w:rFonts w:ascii="Times New Roman" w:hAnsi="Times New Roman" w:cs="Times New Roman"/>
          <w:b/>
          <w:color w:val="000000"/>
          <w:szCs w:val="23"/>
        </w:rPr>
        <w:t>CONCLUSÕES</w:t>
      </w:r>
    </w:p>
    <w:p w:rsidR="00740B17" w:rsidRPr="00673EBF" w:rsidRDefault="00740B17" w:rsidP="00673EBF">
      <w:pPr>
        <w:pStyle w:val="CORPODETEXTO"/>
        <w:spacing w:before="0" w:beforeAutospacing="0" w:after="0" w:afterAutospacing="0"/>
        <w:ind w:firstLine="0"/>
        <w:rPr>
          <w:rFonts w:ascii="Times New Roman" w:hAnsi="Times New Roman" w:cs="Times New Roman"/>
        </w:rPr>
      </w:pPr>
      <w:r w:rsidRPr="00673EBF">
        <w:rPr>
          <w:rFonts w:ascii="Times New Roman" w:hAnsi="Times New Roman" w:cs="Times New Roman"/>
        </w:rPr>
        <w:t>De maneira geral, a arqueologia poderia passar muitos anos até alcançar essas áreas, porém, as atuais pesquisas em empreendimentos eólicos vêm gerando oportunidades escassas de acessar e conhecer nossa pré-história. Portanto, o licenciamento dos projetos eólicos vem gerando processos de responsabilidade compartilhada na gestão e salvaguarda dos patrimônios culturais brasileiros.</w:t>
      </w:r>
    </w:p>
    <w:p w:rsidR="00740B17" w:rsidRPr="00673EBF" w:rsidRDefault="00E86A54" w:rsidP="00673EBF">
      <w:pPr>
        <w:pStyle w:val="CORPODETEXTO"/>
        <w:spacing w:before="0" w:beforeAutospacing="0" w:after="0" w:afterAutospacing="0"/>
        <w:ind w:firstLine="0"/>
        <w:rPr>
          <w:rFonts w:ascii="Times New Roman" w:hAnsi="Times New Roman" w:cs="Times New Roman"/>
        </w:rPr>
      </w:pPr>
      <w:r w:rsidRPr="00673EBF">
        <w:rPr>
          <w:rFonts w:ascii="Times New Roman" w:hAnsi="Times New Roman" w:cs="Times New Roman"/>
        </w:rPr>
        <w:t xml:space="preserve">De maneira geral, observa-se uma grande quantidade de representações rupestres (tradições Nordeste, Agreste e São Francisco). </w:t>
      </w:r>
      <w:r w:rsidR="00740B17" w:rsidRPr="00673EBF">
        <w:rPr>
          <w:rFonts w:ascii="Times New Roman" w:hAnsi="Times New Roman" w:cs="Times New Roman"/>
        </w:rPr>
        <w:t xml:space="preserve">Nos painéis encontrados </w:t>
      </w:r>
      <w:r w:rsidRPr="00673EBF">
        <w:rPr>
          <w:rFonts w:ascii="Times New Roman" w:hAnsi="Times New Roman" w:cs="Times New Roman"/>
        </w:rPr>
        <w:t>é visível a presença de figuras Antropomorfas (figuras com variadas representações humanas) e Zoomorfas (avestruz e outros animais). Figuras representativas relacionadas com a matemática (</w:t>
      </w:r>
      <w:proofErr w:type="spellStart"/>
      <w:r w:rsidRPr="00673EBF">
        <w:rPr>
          <w:rFonts w:ascii="Times New Roman" w:hAnsi="Times New Roman" w:cs="Times New Roman"/>
        </w:rPr>
        <w:t>pontilhamento</w:t>
      </w:r>
      <w:proofErr w:type="spellEnd"/>
      <w:r w:rsidRPr="00673EBF">
        <w:rPr>
          <w:rFonts w:ascii="Times New Roman" w:hAnsi="Times New Roman" w:cs="Times New Roman"/>
        </w:rPr>
        <w:t xml:space="preserve">, linhas, desenhos geométricos e figuras sobrepostas). É bom salientar a presença de micro pinturas em vários abrigos. </w:t>
      </w:r>
    </w:p>
    <w:p w:rsidR="00E86A54" w:rsidRPr="00673EBF" w:rsidRDefault="00E86A54" w:rsidP="00673EBF">
      <w:pPr>
        <w:pStyle w:val="CORPODETEXTO"/>
        <w:spacing w:before="0" w:beforeAutospacing="0" w:after="0" w:afterAutospacing="0"/>
        <w:ind w:firstLine="0"/>
        <w:rPr>
          <w:rFonts w:ascii="Times New Roman" w:hAnsi="Times New Roman" w:cs="Times New Roman"/>
          <w:color w:val="000000"/>
          <w:szCs w:val="23"/>
        </w:rPr>
      </w:pPr>
      <w:r w:rsidRPr="00673EBF">
        <w:rPr>
          <w:rFonts w:ascii="Times New Roman" w:hAnsi="Times New Roman" w:cs="Times New Roman"/>
          <w:color w:val="000000"/>
          <w:szCs w:val="23"/>
        </w:rPr>
        <w:t>Em alguns casos observam-se</w:t>
      </w:r>
      <w:r w:rsidRPr="00673EBF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73EBF">
        <w:rPr>
          <w:rFonts w:ascii="Times New Roman" w:hAnsi="Times New Roman" w:cs="Times New Roman"/>
          <w:color w:val="000000"/>
        </w:rPr>
        <w:t>tridígitos</w:t>
      </w:r>
      <w:proofErr w:type="spellEnd"/>
      <w:r w:rsidRPr="00673EBF">
        <w:rPr>
          <w:rFonts w:ascii="Times New Roman" w:hAnsi="Times New Roman" w:cs="Times New Roman"/>
          <w:color w:val="000000"/>
        </w:rPr>
        <w:t>, círculos concêntricos e linhas entrecruzadas.</w:t>
      </w:r>
      <w:r w:rsidRPr="00673EBF">
        <w:rPr>
          <w:rFonts w:ascii="Times New Roman" w:hAnsi="Times New Roman" w:cs="Times New Roman"/>
          <w:color w:val="000000"/>
          <w:szCs w:val="23"/>
        </w:rPr>
        <w:t xml:space="preserve"> As pinturas apresentam uma riqueza de detalhes e variedade. A qualidade e nitidez surpreendem e </w:t>
      </w:r>
      <w:r w:rsidRPr="00673EBF">
        <w:rPr>
          <w:rFonts w:ascii="Times New Roman" w:hAnsi="Times New Roman" w:cs="Times New Roman"/>
          <w:color w:val="000000"/>
          <w:szCs w:val="23"/>
        </w:rPr>
        <w:lastRenderedPageBreak/>
        <w:t xml:space="preserve">impressionam. </w:t>
      </w:r>
      <w:r w:rsidR="00AF3766" w:rsidRPr="00673EBF">
        <w:rPr>
          <w:rFonts w:ascii="Times New Roman" w:hAnsi="Times New Roman" w:cs="Times New Roman"/>
          <w:color w:val="000000"/>
          <w:szCs w:val="23"/>
        </w:rPr>
        <w:t>Neste complexo p</w:t>
      </w:r>
      <w:r w:rsidRPr="00673EBF">
        <w:rPr>
          <w:rFonts w:ascii="Times New Roman" w:hAnsi="Times New Roman" w:cs="Times New Roman"/>
          <w:color w:val="000000"/>
          <w:szCs w:val="23"/>
        </w:rPr>
        <w:t xml:space="preserve">ode-se visualizar </w:t>
      </w:r>
      <w:r w:rsidR="00AF3766" w:rsidRPr="00673EBF">
        <w:rPr>
          <w:rFonts w:ascii="Times New Roman" w:hAnsi="Times New Roman" w:cs="Times New Roman"/>
          <w:color w:val="000000"/>
          <w:szCs w:val="23"/>
        </w:rPr>
        <w:t>a</w:t>
      </w:r>
      <w:r w:rsidRPr="00673EBF">
        <w:rPr>
          <w:rFonts w:ascii="Times New Roman" w:hAnsi="Times New Roman" w:cs="Times New Roman"/>
          <w:color w:val="000000"/>
          <w:szCs w:val="23"/>
        </w:rPr>
        <w:t xml:space="preserve"> complexidade e o ambiente que está inserido cada um desses sítios</w:t>
      </w:r>
      <w:r w:rsidR="00AF3766" w:rsidRPr="00673EBF">
        <w:rPr>
          <w:rFonts w:ascii="Times New Roman" w:hAnsi="Times New Roman" w:cs="Times New Roman"/>
          <w:color w:val="000000"/>
          <w:szCs w:val="23"/>
        </w:rPr>
        <w:t>.</w:t>
      </w:r>
    </w:p>
    <w:p w:rsidR="00673EBF" w:rsidRPr="00673EBF" w:rsidRDefault="00673EBF" w:rsidP="00673EBF">
      <w:pPr>
        <w:pStyle w:val="CORPODETEXTO"/>
        <w:tabs>
          <w:tab w:val="left" w:pos="0"/>
        </w:tabs>
        <w:ind w:firstLine="0"/>
        <w:rPr>
          <w:rFonts w:ascii="Times New Roman" w:hAnsi="Times New Roman" w:cs="Times New Roman"/>
          <w:b/>
          <w:szCs w:val="23"/>
        </w:rPr>
      </w:pPr>
      <w:r w:rsidRPr="00673EBF">
        <w:rPr>
          <w:rFonts w:ascii="Times New Roman" w:hAnsi="Times New Roman" w:cs="Times New Roman"/>
          <w:b/>
          <w:szCs w:val="23"/>
        </w:rPr>
        <w:t>REFERÊNCIAS</w:t>
      </w:r>
    </w:p>
    <w:p w:rsidR="00673EBF" w:rsidRPr="00673EBF" w:rsidRDefault="00673EBF" w:rsidP="00673EBF">
      <w:pPr>
        <w:pStyle w:val="CORPODETEXTO"/>
        <w:ind w:firstLine="708"/>
        <w:rPr>
          <w:rFonts w:ascii="Times New Roman" w:hAnsi="Times New Roman" w:cs="Times New Roman"/>
          <w:szCs w:val="24"/>
        </w:rPr>
      </w:pPr>
      <w:r w:rsidRPr="00673EBF">
        <w:rPr>
          <w:rFonts w:ascii="Times New Roman" w:hAnsi="Times New Roman" w:cs="Times New Roman"/>
          <w:szCs w:val="24"/>
        </w:rPr>
        <w:t xml:space="preserve">[1] BEZERRA, M. S. 2009. </w:t>
      </w:r>
      <w:r w:rsidRPr="00673EBF">
        <w:rPr>
          <w:rFonts w:ascii="Times New Roman" w:hAnsi="Times New Roman" w:cs="Times New Roman"/>
          <w:bCs/>
          <w:i/>
          <w:szCs w:val="24"/>
        </w:rPr>
        <w:t>Perfil do setor mineral do nordeste e análise das possibilidades de incremento da atividade mineral na região</w:t>
      </w:r>
      <w:r w:rsidRPr="00673EBF">
        <w:rPr>
          <w:rFonts w:ascii="Times New Roman" w:hAnsi="Times New Roman" w:cs="Times New Roman"/>
          <w:szCs w:val="24"/>
        </w:rPr>
        <w:t xml:space="preserve">. Brasília: Ministério de Minas e Energia - MME. </w:t>
      </w:r>
    </w:p>
    <w:p w:rsidR="00673EBF" w:rsidRPr="00673EBF" w:rsidRDefault="00673EBF" w:rsidP="00673EBF">
      <w:pPr>
        <w:pStyle w:val="CORPODETEXTO"/>
        <w:ind w:firstLine="708"/>
        <w:rPr>
          <w:rFonts w:ascii="Times New Roman" w:hAnsi="Times New Roman" w:cs="Times New Roman"/>
          <w:szCs w:val="24"/>
        </w:rPr>
      </w:pPr>
      <w:r w:rsidRPr="00673EBF">
        <w:rPr>
          <w:rFonts w:ascii="Times New Roman" w:hAnsi="Times New Roman" w:cs="Times New Roman"/>
          <w:szCs w:val="24"/>
        </w:rPr>
        <w:t xml:space="preserve">[2] SANTANA, C. 2012. Desafios para a gestão e conservação de Sítios Rupestres em áreas de extração de rochas ornamentais na Bahia. </w:t>
      </w:r>
      <w:r w:rsidRPr="00673EBF">
        <w:rPr>
          <w:rFonts w:ascii="Times New Roman" w:hAnsi="Times New Roman" w:cs="Times New Roman"/>
          <w:i/>
          <w:szCs w:val="24"/>
        </w:rPr>
        <w:t>TARAIRIÚ</w:t>
      </w:r>
      <w:r w:rsidRPr="00673EBF">
        <w:rPr>
          <w:rFonts w:ascii="Times New Roman" w:hAnsi="Times New Roman" w:cs="Times New Roman"/>
          <w:szCs w:val="24"/>
        </w:rPr>
        <w:t xml:space="preserve">. Vol. I, nº2, páginas 37 a 44. </w:t>
      </w:r>
    </w:p>
    <w:p w:rsidR="00673EBF" w:rsidRPr="00673EBF" w:rsidRDefault="00673EBF" w:rsidP="00673EBF">
      <w:pPr>
        <w:tabs>
          <w:tab w:val="left" w:pos="851"/>
        </w:tabs>
        <w:spacing w:line="480" w:lineRule="auto"/>
        <w:ind w:right="17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73EBF">
        <w:rPr>
          <w:rFonts w:ascii="Times New Roman" w:hAnsi="Times New Roman"/>
          <w:sz w:val="24"/>
          <w:szCs w:val="24"/>
        </w:rPr>
        <w:t xml:space="preserve">[3] ETCHEVARNE, Carlos. 2007. </w:t>
      </w:r>
      <w:r w:rsidRPr="00673EBF">
        <w:rPr>
          <w:rFonts w:ascii="Times New Roman" w:hAnsi="Times New Roman"/>
          <w:i/>
          <w:sz w:val="24"/>
          <w:szCs w:val="24"/>
        </w:rPr>
        <w:t>Escrito na Pedra. Cor, forma e movimento nos grafismos rupestres da Bahia.</w:t>
      </w:r>
      <w:r w:rsidRPr="00673EBF">
        <w:rPr>
          <w:rFonts w:ascii="Times New Roman" w:hAnsi="Times New Roman"/>
          <w:sz w:val="24"/>
          <w:szCs w:val="24"/>
        </w:rPr>
        <w:t xml:space="preserve"> Organização Odebrecht, editora Versal, bilíngue, Rio de Janeiro.  </w:t>
      </w:r>
    </w:p>
    <w:p w:rsidR="00673EBF" w:rsidRPr="00673EBF" w:rsidRDefault="00673EBF" w:rsidP="00673EBF">
      <w:pPr>
        <w:pStyle w:val="NormalWeb"/>
        <w:spacing w:line="480" w:lineRule="auto"/>
        <w:ind w:firstLine="708"/>
        <w:jc w:val="both"/>
        <w:rPr>
          <w:lang w:val="en-US"/>
        </w:rPr>
      </w:pPr>
    </w:p>
    <w:p w:rsidR="00673EBF" w:rsidRPr="00673EBF" w:rsidRDefault="00673EBF" w:rsidP="00E86A54">
      <w:pPr>
        <w:pStyle w:val="CORPODETEXTO"/>
        <w:spacing w:before="200" w:beforeAutospacing="0" w:after="200" w:afterAutospacing="0"/>
        <w:ind w:firstLine="0"/>
        <w:rPr>
          <w:rFonts w:ascii="Times New Roman" w:hAnsi="Times New Roman" w:cs="Times New Roman"/>
          <w:color w:val="000000"/>
          <w:szCs w:val="24"/>
        </w:rPr>
      </w:pPr>
    </w:p>
    <w:p w:rsidR="00D25655" w:rsidRPr="00673EBF" w:rsidRDefault="00D25655" w:rsidP="00D25655">
      <w:pPr>
        <w:jc w:val="both"/>
        <w:rPr>
          <w:rFonts w:ascii="Times New Roman" w:hAnsi="Times New Roman"/>
          <w:sz w:val="24"/>
          <w:szCs w:val="24"/>
        </w:rPr>
      </w:pPr>
    </w:p>
    <w:sectPr w:rsidR="00D25655" w:rsidRPr="00673EBF" w:rsidSect="00740B17">
      <w:pgSz w:w="11906" w:h="16838" w:code="9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4E9" w:rsidRDefault="00C844E9" w:rsidP="00740B17">
      <w:pPr>
        <w:spacing w:after="0" w:line="240" w:lineRule="auto"/>
      </w:pPr>
      <w:r>
        <w:separator/>
      </w:r>
    </w:p>
  </w:endnote>
  <w:endnote w:type="continuationSeparator" w:id="0">
    <w:p w:rsidR="00C844E9" w:rsidRDefault="00C844E9" w:rsidP="00740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4E9" w:rsidRDefault="00C844E9" w:rsidP="00740B17">
      <w:pPr>
        <w:spacing w:after="0" w:line="240" w:lineRule="auto"/>
      </w:pPr>
      <w:r>
        <w:separator/>
      </w:r>
    </w:p>
  </w:footnote>
  <w:footnote w:type="continuationSeparator" w:id="0">
    <w:p w:rsidR="00C844E9" w:rsidRDefault="00C844E9" w:rsidP="00740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E9"/>
    <w:rsid w:val="000112F0"/>
    <w:rsid w:val="000147B8"/>
    <w:rsid w:val="00021188"/>
    <w:rsid w:val="00024A3C"/>
    <w:rsid w:val="00032683"/>
    <w:rsid w:val="000330A1"/>
    <w:rsid w:val="00034A46"/>
    <w:rsid w:val="00036C41"/>
    <w:rsid w:val="00037E9E"/>
    <w:rsid w:val="00041037"/>
    <w:rsid w:val="0006039B"/>
    <w:rsid w:val="00060707"/>
    <w:rsid w:val="00063EC3"/>
    <w:rsid w:val="00065447"/>
    <w:rsid w:val="000659E0"/>
    <w:rsid w:val="000A2423"/>
    <w:rsid w:val="000C3281"/>
    <w:rsid w:val="000D3325"/>
    <w:rsid w:val="000E0E6E"/>
    <w:rsid w:val="000F0053"/>
    <w:rsid w:val="000F1339"/>
    <w:rsid w:val="001078A8"/>
    <w:rsid w:val="00111543"/>
    <w:rsid w:val="00113E54"/>
    <w:rsid w:val="001219BC"/>
    <w:rsid w:val="00122091"/>
    <w:rsid w:val="00124252"/>
    <w:rsid w:val="00134245"/>
    <w:rsid w:val="00141402"/>
    <w:rsid w:val="00143E62"/>
    <w:rsid w:val="00144489"/>
    <w:rsid w:val="0016156D"/>
    <w:rsid w:val="00161C67"/>
    <w:rsid w:val="00161F98"/>
    <w:rsid w:val="00162CAC"/>
    <w:rsid w:val="00165889"/>
    <w:rsid w:val="001B0E65"/>
    <w:rsid w:val="001B6E55"/>
    <w:rsid w:val="001C1324"/>
    <w:rsid w:val="001C4FD6"/>
    <w:rsid w:val="001E5540"/>
    <w:rsid w:val="001E709D"/>
    <w:rsid w:val="001F3190"/>
    <w:rsid w:val="001F4B49"/>
    <w:rsid w:val="001F5256"/>
    <w:rsid w:val="001F590C"/>
    <w:rsid w:val="001F7BD0"/>
    <w:rsid w:val="00216AC2"/>
    <w:rsid w:val="00225CE3"/>
    <w:rsid w:val="00230697"/>
    <w:rsid w:val="00234E0C"/>
    <w:rsid w:val="00253A3E"/>
    <w:rsid w:val="002700B2"/>
    <w:rsid w:val="00275E74"/>
    <w:rsid w:val="002823E7"/>
    <w:rsid w:val="002835D1"/>
    <w:rsid w:val="00284234"/>
    <w:rsid w:val="00287EA0"/>
    <w:rsid w:val="0029044C"/>
    <w:rsid w:val="002A6A21"/>
    <w:rsid w:val="002A7C9F"/>
    <w:rsid w:val="002B0195"/>
    <w:rsid w:val="002B2966"/>
    <w:rsid w:val="002B6B09"/>
    <w:rsid w:val="002D4AC9"/>
    <w:rsid w:val="002D5B4E"/>
    <w:rsid w:val="002E3B4C"/>
    <w:rsid w:val="00301D50"/>
    <w:rsid w:val="00310097"/>
    <w:rsid w:val="00311202"/>
    <w:rsid w:val="003158F7"/>
    <w:rsid w:val="00316E23"/>
    <w:rsid w:val="00316FEE"/>
    <w:rsid w:val="00317B84"/>
    <w:rsid w:val="00330806"/>
    <w:rsid w:val="00330CC9"/>
    <w:rsid w:val="00332627"/>
    <w:rsid w:val="003357D2"/>
    <w:rsid w:val="003361DD"/>
    <w:rsid w:val="00342672"/>
    <w:rsid w:val="003513BC"/>
    <w:rsid w:val="00356196"/>
    <w:rsid w:val="003565C2"/>
    <w:rsid w:val="00372E51"/>
    <w:rsid w:val="00373285"/>
    <w:rsid w:val="003838E7"/>
    <w:rsid w:val="00393083"/>
    <w:rsid w:val="003B1D44"/>
    <w:rsid w:val="003B3573"/>
    <w:rsid w:val="003B729C"/>
    <w:rsid w:val="003C105E"/>
    <w:rsid w:val="003C1822"/>
    <w:rsid w:val="003D1C96"/>
    <w:rsid w:val="003D3DC2"/>
    <w:rsid w:val="003E5698"/>
    <w:rsid w:val="003F060B"/>
    <w:rsid w:val="00400513"/>
    <w:rsid w:val="004139D6"/>
    <w:rsid w:val="00420877"/>
    <w:rsid w:val="0042442D"/>
    <w:rsid w:val="0043636C"/>
    <w:rsid w:val="00447CDB"/>
    <w:rsid w:val="00461311"/>
    <w:rsid w:val="0046596D"/>
    <w:rsid w:val="00473DC9"/>
    <w:rsid w:val="004755F7"/>
    <w:rsid w:val="0047755E"/>
    <w:rsid w:val="004A6C8D"/>
    <w:rsid w:val="004C35C3"/>
    <w:rsid w:val="004C3DE5"/>
    <w:rsid w:val="004C751C"/>
    <w:rsid w:val="004E6DD5"/>
    <w:rsid w:val="004F084D"/>
    <w:rsid w:val="004F71ED"/>
    <w:rsid w:val="00501D48"/>
    <w:rsid w:val="0050555F"/>
    <w:rsid w:val="00505D60"/>
    <w:rsid w:val="00516DB1"/>
    <w:rsid w:val="00544348"/>
    <w:rsid w:val="00560CC9"/>
    <w:rsid w:val="005708CA"/>
    <w:rsid w:val="00572007"/>
    <w:rsid w:val="00587EBA"/>
    <w:rsid w:val="00593590"/>
    <w:rsid w:val="00596A70"/>
    <w:rsid w:val="005A2749"/>
    <w:rsid w:val="005C1429"/>
    <w:rsid w:val="005E35AB"/>
    <w:rsid w:val="005E5565"/>
    <w:rsid w:val="006026CC"/>
    <w:rsid w:val="006207DE"/>
    <w:rsid w:val="00624F63"/>
    <w:rsid w:val="00644ED8"/>
    <w:rsid w:val="0064693B"/>
    <w:rsid w:val="00647A21"/>
    <w:rsid w:val="00653FA2"/>
    <w:rsid w:val="006657E2"/>
    <w:rsid w:val="0067294A"/>
    <w:rsid w:val="00673EBF"/>
    <w:rsid w:val="00685C8C"/>
    <w:rsid w:val="00686977"/>
    <w:rsid w:val="0069157E"/>
    <w:rsid w:val="006B65D2"/>
    <w:rsid w:val="006C6C32"/>
    <w:rsid w:val="006D7E52"/>
    <w:rsid w:val="006E1F15"/>
    <w:rsid w:val="006F0258"/>
    <w:rsid w:val="006F33D5"/>
    <w:rsid w:val="006F3E20"/>
    <w:rsid w:val="007059F7"/>
    <w:rsid w:val="00712B9F"/>
    <w:rsid w:val="0072116D"/>
    <w:rsid w:val="00722728"/>
    <w:rsid w:val="00740B17"/>
    <w:rsid w:val="007451FE"/>
    <w:rsid w:val="00750D05"/>
    <w:rsid w:val="00752389"/>
    <w:rsid w:val="00765EE4"/>
    <w:rsid w:val="00771306"/>
    <w:rsid w:val="007766E4"/>
    <w:rsid w:val="00794839"/>
    <w:rsid w:val="007B4488"/>
    <w:rsid w:val="007C48FC"/>
    <w:rsid w:val="007D44F8"/>
    <w:rsid w:val="007D4D13"/>
    <w:rsid w:val="007E0A69"/>
    <w:rsid w:val="007E5FCB"/>
    <w:rsid w:val="007F514C"/>
    <w:rsid w:val="0083202B"/>
    <w:rsid w:val="008330FB"/>
    <w:rsid w:val="008413E5"/>
    <w:rsid w:val="00856343"/>
    <w:rsid w:val="00877E24"/>
    <w:rsid w:val="00887EB4"/>
    <w:rsid w:val="008A4E3E"/>
    <w:rsid w:val="008B15B7"/>
    <w:rsid w:val="008B7CDE"/>
    <w:rsid w:val="008C2C12"/>
    <w:rsid w:val="008C48D4"/>
    <w:rsid w:val="008C72A2"/>
    <w:rsid w:val="008D3D2A"/>
    <w:rsid w:val="008E0F9D"/>
    <w:rsid w:val="008E3AF1"/>
    <w:rsid w:val="00903D13"/>
    <w:rsid w:val="00921F66"/>
    <w:rsid w:val="00971002"/>
    <w:rsid w:val="009874C2"/>
    <w:rsid w:val="00991683"/>
    <w:rsid w:val="009923A8"/>
    <w:rsid w:val="009A1374"/>
    <w:rsid w:val="009A79F4"/>
    <w:rsid w:val="009B0366"/>
    <w:rsid w:val="009B651A"/>
    <w:rsid w:val="009C1DCB"/>
    <w:rsid w:val="00A27AB9"/>
    <w:rsid w:val="00A374C2"/>
    <w:rsid w:val="00A64157"/>
    <w:rsid w:val="00A71611"/>
    <w:rsid w:val="00A7592B"/>
    <w:rsid w:val="00A8161F"/>
    <w:rsid w:val="00A8271F"/>
    <w:rsid w:val="00A90917"/>
    <w:rsid w:val="00A97974"/>
    <w:rsid w:val="00AA3B5C"/>
    <w:rsid w:val="00AA3E02"/>
    <w:rsid w:val="00AA7591"/>
    <w:rsid w:val="00AB4E69"/>
    <w:rsid w:val="00AC11FB"/>
    <w:rsid w:val="00AD607A"/>
    <w:rsid w:val="00AE6544"/>
    <w:rsid w:val="00AF16C9"/>
    <w:rsid w:val="00AF3766"/>
    <w:rsid w:val="00AF4899"/>
    <w:rsid w:val="00AF4AA7"/>
    <w:rsid w:val="00B01ECD"/>
    <w:rsid w:val="00B04C9A"/>
    <w:rsid w:val="00B2132C"/>
    <w:rsid w:val="00B3042F"/>
    <w:rsid w:val="00B34979"/>
    <w:rsid w:val="00B34EB3"/>
    <w:rsid w:val="00B41A20"/>
    <w:rsid w:val="00B43648"/>
    <w:rsid w:val="00B81749"/>
    <w:rsid w:val="00B848EF"/>
    <w:rsid w:val="00B90B01"/>
    <w:rsid w:val="00BA7DAD"/>
    <w:rsid w:val="00BB0F03"/>
    <w:rsid w:val="00BB1794"/>
    <w:rsid w:val="00BC5642"/>
    <w:rsid w:val="00BD41E2"/>
    <w:rsid w:val="00BD61C4"/>
    <w:rsid w:val="00BE134C"/>
    <w:rsid w:val="00BF383B"/>
    <w:rsid w:val="00BF4883"/>
    <w:rsid w:val="00BF71D4"/>
    <w:rsid w:val="00C07329"/>
    <w:rsid w:val="00C35F40"/>
    <w:rsid w:val="00C51662"/>
    <w:rsid w:val="00C53F8E"/>
    <w:rsid w:val="00C844E9"/>
    <w:rsid w:val="00C96D71"/>
    <w:rsid w:val="00C979B7"/>
    <w:rsid w:val="00C97A32"/>
    <w:rsid w:val="00CA282A"/>
    <w:rsid w:val="00CA3B8C"/>
    <w:rsid w:val="00CF33F3"/>
    <w:rsid w:val="00D00DCA"/>
    <w:rsid w:val="00D01B7E"/>
    <w:rsid w:val="00D032A9"/>
    <w:rsid w:val="00D102D3"/>
    <w:rsid w:val="00D25655"/>
    <w:rsid w:val="00D25D4B"/>
    <w:rsid w:val="00D4413A"/>
    <w:rsid w:val="00D71B74"/>
    <w:rsid w:val="00DA71BD"/>
    <w:rsid w:val="00DC2F01"/>
    <w:rsid w:val="00DC4A43"/>
    <w:rsid w:val="00DE1760"/>
    <w:rsid w:val="00E0391C"/>
    <w:rsid w:val="00E063FD"/>
    <w:rsid w:val="00E115CB"/>
    <w:rsid w:val="00E15A1B"/>
    <w:rsid w:val="00E239F1"/>
    <w:rsid w:val="00E40D1B"/>
    <w:rsid w:val="00E457F6"/>
    <w:rsid w:val="00E5617D"/>
    <w:rsid w:val="00E61F62"/>
    <w:rsid w:val="00E62D54"/>
    <w:rsid w:val="00E64088"/>
    <w:rsid w:val="00E64168"/>
    <w:rsid w:val="00E70187"/>
    <w:rsid w:val="00E722E3"/>
    <w:rsid w:val="00E85225"/>
    <w:rsid w:val="00E85BC1"/>
    <w:rsid w:val="00E868FA"/>
    <w:rsid w:val="00E86A54"/>
    <w:rsid w:val="00E92804"/>
    <w:rsid w:val="00EA1B14"/>
    <w:rsid w:val="00EA35EA"/>
    <w:rsid w:val="00EA3BED"/>
    <w:rsid w:val="00EB1327"/>
    <w:rsid w:val="00EC4DB6"/>
    <w:rsid w:val="00ED018A"/>
    <w:rsid w:val="00ED3974"/>
    <w:rsid w:val="00ED4118"/>
    <w:rsid w:val="00ED6AB5"/>
    <w:rsid w:val="00EF1C63"/>
    <w:rsid w:val="00EF7B8B"/>
    <w:rsid w:val="00F07FDD"/>
    <w:rsid w:val="00F1198B"/>
    <w:rsid w:val="00F130FB"/>
    <w:rsid w:val="00F249BF"/>
    <w:rsid w:val="00F443D7"/>
    <w:rsid w:val="00F44F1D"/>
    <w:rsid w:val="00F45220"/>
    <w:rsid w:val="00F47E70"/>
    <w:rsid w:val="00F5283A"/>
    <w:rsid w:val="00F63E58"/>
    <w:rsid w:val="00F80DAF"/>
    <w:rsid w:val="00F8247A"/>
    <w:rsid w:val="00F8281E"/>
    <w:rsid w:val="00F9395E"/>
    <w:rsid w:val="00F94EC4"/>
    <w:rsid w:val="00F950D6"/>
    <w:rsid w:val="00FA55FB"/>
    <w:rsid w:val="00FB3853"/>
    <w:rsid w:val="00FB6657"/>
    <w:rsid w:val="00FC01EE"/>
    <w:rsid w:val="00FC3DA3"/>
    <w:rsid w:val="00FC658C"/>
    <w:rsid w:val="00FD124E"/>
    <w:rsid w:val="00FD1593"/>
    <w:rsid w:val="00FD2225"/>
    <w:rsid w:val="00FF19BE"/>
    <w:rsid w:val="00FF31E3"/>
    <w:rsid w:val="00FF6D50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4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">
    <w:name w:val="CORPO DE TEXTO"/>
    <w:basedOn w:val="NormalWeb"/>
    <w:qFormat/>
    <w:rsid w:val="00AB4E69"/>
    <w:pPr>
      <w:spacing w:before="100" w:beforeAutospacing="1" w:after="100" w:afterAutospacing="1" w:line="360" w:lineRule="auto"/>
      <w:ind w:firstLine="1134"/>
      <w:jc w:val="both"/>
    </w:pPr>
    <w:rPr>
      <w:rFonts w:ascii="Arial" w:eastAsia="SimSun" w:hAnsi="Arial" w:cs="Arial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AB4E69"/>
    <w:rPr>
      <w:rFonts w:ascii="Times New Roman" w:hAnsi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86A54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D25655"/>
    <w:rPr>
      <w:color w:val="0000FF"/>
      <w:u w:val="single"/>
    </w:rPr>
  </w:style>
  <w:style w:type="paragraph" w:styleId="SemEspaamento">
    <w:name w:val="No Spacing"/>
    <w:uiPriority w:val="1"/>
    <w:qFormat/>
    <w:rsid w:val="00740B17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740B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40B17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40B1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740B17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740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D4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">
    <w:name w:val="CORPO DE TEXTO"/>
    <w:basedOn w:val="NormalWeb"/>
    <w:qFormat/>
    <w:rsid w:val="00AB4E69"/>
    <w:pPr>
      <w:spacing w:before="100" w:beforeAutospacing="1" w:after="100" w:afterAutospacing="1" w:line="360" w:lineRule="auto"/>
      <w:ind w:firstLine="1134"/>
      <w:jc w:val="both"/>
    </w:pPr>
    <w:rPr>
      <w:rFonts w:ascii="Arial" w:eastAsia="SimSun" w:hAnsi="Arial" w:cs="Arial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AB4E69"/>
    <w:rPr>
      <w:rFonts w:ascii="Times New Roman" w:hAnsi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86A54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D25655"/>
    <w:rPr>
      <w:color w:val="0000FF"/>
      <w:u w:val="single"/>
    </w:rPr>
  </w:style>
  <w:style w:type="paragraph" w:styleId="SemEspaamento">
    <w:name w:val="No Spacing"/>
    <w:uiPriority w:val="1"/>
    <w:qFormat/>
    <w:rsid w:val="00740B17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740B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740B17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40B1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740B17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740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x@anxengearq.com.b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rqueologia@anxengearq.com.br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ana\Downloads\201505301858VENTOS_DO_PASSADO_-_Almir_do_Carmo_Bezerra_-_Socioambientais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73312-4BB9-4731-B312-55DE09D3C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201505301858VENTOS_DO_PASSADO_-_Almir_do_Carmo_Bezerra_-_Socioambientais</Template>
  <TotalTime>0</TotalTime>
  <Pages>6</Pages>
  <Words>1431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9144</CharactersWithSpaces>
  <SharedDoc>false</SharedDoc>
  <HLinks>
    <vt:vector size="12" baseType="variant">
      <vt:variant>
        <vt:i4>116</vt:i4>
      </vt:variant>
      <vt:variant>
        <vt:i4>3</vt:i4>
      </vt:variant>
      <vt:variant>
        <vt:i4>0</vt:i4>
      </vt:variant>
      <vt:variant>
        <vt:i4>5</vt:i4>
      </vt:variant>
      <vt:variant>
        <vt:lpwstr>mailto:arqueologia@anxengearq.com.br</vt:lpwstr>
      </vt:variant>
      <vt:variant>
        <vt:lpwstr/>
      </vt:variant>
      <vt:variant>
        <vt:i4>393332</vt:i4>
      </vt:variant>
      <vt:variant>
        <vt:i4>0</vt:i4>
      </vt:variant>
      <vt:variant>
        <vt:i4>0</vt:i4>
      </vt:variant>
      <vt:variant>
        <vt:i4>5</vt:i4>
      </vt:variant>
      <vt:variant>
        <vt:lpwstr>mailto:anx@anxengearq.com.br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Emiliana Silveira Fonseca</dc:creator>
  <cp:lastModifiedBy>Emiliana Silveira Fonseca</cp:lastModifiedBy>
  <cp:revision>2</cp:revision>
  <dcterms:created xsi:type="dcterms:W3CDTF">2015-09-09T12:38:00Z</dcterms:created>
  <dcterms:modified xsi:type="dcterms:W3CDTF">2015-09-09T12:38:00Z</dcterms:modified>
</cp:coreProperties>
</file>